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39"/>
        <w:spacing w:after="0"/>
        <w:rPr>
          <w:sz w:val="20"/>
          <w:szCs w:val="20"/>
          <w:color w:val="auto"/>
        </w:rPr>
      </w:pPr>
      <w:r>
        <w:rPr>
          <w:rFonts w:ascii="Arial" w:cs="Arial" w:eastAsia="Arial" w:hAnsi="Arial"/>
          <w:sz w:val="72"/>
          <w:szCs w:val="72"/>
          <w:b w:val="1"/>
          <w:bCs w:val="1"/>
          <w:color w:val="auto"/>
        </w:rPr>
        <w:t>SaaS Service Level</w:t>
      </w:r>
    </w:p>
    <w:p>
      <w:pPr>
        <w:jc w:val="center"/>
        <w:ind w:right="-139"/>
        <w:spacing w:after="0" w:line="239" w:lineRule="auto"/>
        <w:rPr>
          <w:sz w:val="20"/>
          <w:szCs w:val="20"/>
          <w:color w:val="auto"/>
        </w:rPr>
      </w:pPr>
      <w:r>
        <w:rPr>
          <w:rFonts w:ascii="Arial" w:cs="Arial" w:eastAsia="Arial" w:hAnsi="Arial"/>
          <w:sz w:val="72"/>
          <w:szCs w:val="72"/>
          <w:b w:val="1"/>
          <w:bCs w:val="1"/>
          <w:color w:val="auto"/>
        </w:rPr>
        <w:t>Agreement</w:t>
      </w:r>
    </w:p>
    <w:p>
      <w:pPr>
        <w:spacing w:after="0" w:line="200" w:lineRule="exact"/>
        <w:rPr>
          <w:sz w:val="24"/>
          <w:szCs w:val="24"/>
          <w:color w:val="auto"/>
        </w:rPr>
      </w:pPr>
    </w:p>
    <w:p>
      <w:pPr>
        <w:spacing w:after="0" w:line="229" w:lineRule="exact"/>
        <w:rPr>
          <w:sz w:val="24"/>
          <w:szCs w:val="24"/>
          <w:color w:val="auto"/>
        </w:rPr>
      </w:pPr>
    </w:p>
    <w:p>
      <w:pPr>
        <w:ind w:right="160"/>
        <w:spacing w:after="0" w:line="342" w:lineRule="auto"/>
        <w:rPr>
          <w:sz w:val="20"/>
          <w:szCs w:val="20"/>
          <w:color w:val="auto"/>
        </w:rPr>
      </w:pPr>
      <w:r>
        <w:rPr>
          <w:rFonts w:ascii="Arial" w:cs="Arial" w:eastAsia="Arial" w:hAnsi="Arial"/>
          <w:sz w:val="21"/>
          <w:szCs w:val="21"/>
          <w:color w:val="auto"/>
        </w:rPr>
        <w:t xml:space="preserve">This SaaS Service Level Agreement (hereinafter referred to as the </w:t>
      </w:r>
      <w:r>
        <w:rPr>
          <w:rFonts w:ascii="Arial" w:cs="Arial" w:eastAsia="Arial" w:hAnsi="Arial"/>
          <w:sz w:val="21"/>
          <w:szCs w:val="21"/>
          <w:b w:val="1"/>
          <w:bCs w:val="1"/>
          <w:color w:val="auto"/>
        </w:rPr>
        <w:t>"Agreement"</w:t>
      </w:r>
      <w:r>
        <w:rPr>
          <w:rFonts w:ascii="Arial" w:cs="Arial" w:eastAsia="Arial" w:hAnsi="Arial"/>
          <w:sz w:val="21"/>
          <w:szCs w:val="21"/>
          <w:color w:val="auto"/>
        </w:rPr>
        <w:t xml:space="preserve">) is made and shall be e ective as on [E ective Date] (hereinafter referred to as the </w:t>
      </w:r>
      <w:r>
        <w:rPr>
          <w:rFonts w:ascii="Arial" w:cs="Arial" w:eastAsia="Arial" w:hAnsi="Arial"/>
          <w:sz w:val="21"/>
          <w:szCs w:val="21"/>
          <w:b w:val="1"/>
          <w:bCs w:val="1"/>
          <w:color w:val="auto"/>
        </w:rPr>
        <w:t>"E ective Date"</w:t>
      </w:r>
      <w:r>
        <w:rPr>
          <w:rFonts w:ascii="Arial" w:cs="Arial" w:eastAsia="Arial" w:hAnsi="Arial"/>
          <w:sz w:val="21"/>
          <w:szCs w:val="21"/>
          <w:color w:val="auto"/>
        </w:rPr>
        <w:t>),</w:t>
      </w:r>
    </w:p>
    <w:p>
      <w:pPr>
        <w:spacing w:after="0" w:line="329" w:lineRule="exact"/>
        <w:rPr>
          <w:sz w:val="24"/>
          <w:szCs w:val="24"/>
          <w:color w:val="auto"/>
        </w:rPr>
      </w:pPr>
    </w:p>
    <w:p>
      <w:pPr>
        <w:spacing w:after="0"/>
        <w:rPr>
          <w:sz w:val="20"/>
          <w:szCs w:val="20"/>
          <w:color w:val="auto"/>
        </w:rPr>
      </w:pPr>
      <w:r>
        <w:rPr>
          <w:rFonts w:ascii="Arial" w:cs="Arial" w:eastAsia="Arial" w:hAnsi="Arial"/>
          <w:sz w:val="21"/>
          <w:szCs w:val="21"/>
          <w:color w:val="auto"/>
        </w:rPr>
        <w:t>By and Between</w:t>
      </w:r>
    </w:p>
    <w:p>
      <w:pPr>
        <w:spacing w:after="0" w:line="200" w:lineRule="exact"/>
        <w:rPr>
          <w:sz w:val="24"/>
          <w:szCs w:val="24"/>
          <w:color w:val="auto"/>
        </w:rPr>
      </w:pPr>
    </w:p>
    <w:p>
      <w:pPr>
        <w:spacing w:after="0" w:line="221" w:lineRule="exact"/>
        <w:rPr>
          <w:sz w:val="24"/>
          <w:szCs w:val="24"/>
          <w:color w:val="auto"/>
        </w:rPr>
      </w:pPr>
    </w:p>
    <w:p>
      <w:pPr>
        <w:ind w:right="20"/>
        <w:spacing w:after="0" w:line="340" w:lineRule="auto"/>
        <w:rPr>
          <w:sz w:val="20"/>
          <w:szCs w:val="20"/>
          <w:color w:val="auto"/>
        </w:rPr>
      </w:pPr>
      <w:r>
        <w:rPr>
          <w:rFonts w:ascii="Arial" w:cs="Arial" w:eastAsia="Arial" w:hAnsi="Arial"/>
          <w:sz w:val="21"/>
          <w:szCs w:val="21"/>
          <w:color w:val="auto"/>
        </w:rPr>
        <w:t xml:space="preserve">[Customer Name] (hereinafter referred to as the </w:t>
      </w:r>
      <w:r>
        <w:rPr>
          <w:rFonts w:ascii="Arial" w:cs="Arial" w:eastAsia="Arial" w:hAnsi="Arial"/>
          <w:sz w:val="21"/>
          <w:szCs w:val="21"/>
          <w:b w:val="1"/>
          <w:bCs w:val="1"/>
          <w:color w:val="auto"/>
        </w:rPr>
        <w:t>"Customer"</w:t>
      </w:r>
      <w:r>
        <w:rPr>
          <w:rFonts w:ascii="Arial" w:cs="Arial" w:eastAsia="Arial" w:hAnsi="Arial"/>
          <w:sz w:val="21"/>
          <w:szCs w:val="21"/>
          <w:color w:val="auto"/>
        </w:rPr>
        <w:t>), having its principal place of business at [Customer Address], and;</w:t>
      </w:r>
    </w:p>
    <w:p>
      <w:pPr>
        <w:spacing w:after="0" w:line="336" w:lineRule="exact"/>
        <w:rPr>
          <w:sz w:val="24"/>
          <w:szCs w:val="24"/>
          <w:color w:val="auto"/>
        </w:rPr>
      </w:pPr>
    </w:p>
    <w:p>
      <w:pPr>
        <w:ind w:right="40"/>
        <w:spacing w:after="0" w:line="325" w:lineRule="auto"/>
        <w:rPr>
          <w:sz w:val="20"/>
          <w:szCs w:val="20"/>
          <w:color w:val="auto"/>
        </w:rPr>
      </w:pPr>
      <w:r>
        <w:rPr>
          <w:rFonts w:ascii="Arial" w:cs="Arial" w:eastAsia="Arial" w:hAnsi="Arial"/>
          <w:sz w:val="21"/>
          <w:szCs w:val="21"/>
          <w:color w:val="auto"/>
        </w:rPr>
        <w:t xml:space="preserve">[Provider Name] (hereinafter referred to as the </w:t>
      </w:r>
      <w:r>
        <w:rPr>
          <w:rFonts w:ascii="Arial" w:cs="Arial" w:eastAsia="Arial" w:hAnsi="Arial"/>
          <w:sz w:val="21"/>
          <w:szCs w:val="21"/>
          <w:b w:val="1"/>
          <w:bCs w:val="1"/>
          <w:color w:val="auto"/>
        </w:rPr>
        <w:t>"Provider"</w:t>
      </w:r>
      <w:r>
        <w:rPr>
          <w:rFonts w:ascii="Arial" w:cs="Arial" w:eastAsia="Arial" w:hAnsi="Arial"/>
          <w:sz w:val="21"/>
          <w:szCs w:val="21"/>
          <w:color w:val="auto"/>
        </w:rPr>
        <w:t>), having its principal place of business at [Provider Company Address].</w:t>
      </w:r>
    </w:p>
    <w:p>
      <w:pPr>
        <w:spacing w:after="0" w:line="351" w:lineRule="exact"/>
        <w:rPr>
          <w:sz w:val="24"/>
          <w:szCs w:val="24"/>
          <w:color w:val="auto"/>
        </w:rPr>
      </w:pPr>
    </w:p>
    <w:p>
      <w:pPr>
        <w:ind w:right="80"/>
        <w:spacing w:after="0" w:line="327" w:lineRule="auto"/>
        <w:rPr>
          <w:sz w:val="20"/>
          <w:szCs w:val="20"/>
          <w:color w:val="auto"/>
        </w:rPr>
      </w:pPr>
      <w:r>
        <w:rPr>
          <w:rFonts w:ascii="Arial" w:cs="Arial" w:eastAsia="Arial" w:hAnsi="Arial"/>
          <w:sz w:val="21"/>
          <w:szCs w:val="21"/>
          <w:color w:val="auto"/>
        </w:rPr>
        <w:t xml:space="preserve">The Provider and the Customer shall be collectively referred to as the </w:t>
      </w:r>
      <w:r>
        <w:rPr>
          <w:rFonts w:ascii="Arial" w:cs="Arial" w:eastAsia="Arial" w:hAnsi="Arial"/>
          <w:sz w:val="21"/>
          <w:szCs w:val="21"/>
          <w:b w:val="1"/>
          <w:bCs w:val="1"/>
          <w:color w:val="auto"/>
        </w:rPr>
        <w:t>"Parties"</w:t>
      </w:r>
      <w:r>
        <w:rPr>
          <w:rFonts w:ascii="Arial" w:cs="Arial" w:eastAsia="Arial" w:hAnsi="Arial"/>
          <w:sz w:val="21"/>
          <w:szCs w:val="21"/>
          <w:color w:val="auto"/>
        </w:rPr>
        <w:t xml:space="preserve"> and individually as the </w:t>
      </w:r>
      <w:r>
        <w:rPr>
          <w:rFonts w:ascii="Arial" w:cs="Arial" w:eastAsia="Arial" w:hAnsi="Arial"/>
          <w:sz w:val="21"/>
          <w:szCs w:val="21"/>
          <w:b w:val="1"/>
          <w:bCs w:val="1"/>
          <w:color w:val="auto"/>
        </w:rPr>
        <w:t>"Party."</w:t>
      </w:r>
    </w:p>
    <w:p>
      <w:pPr>
        <w:spacing w:after="0" w:line="345" w:lineRule="exact"/>
        <w:rPr>
          <w:sz w:val="24"/>
          <w:szCs w:val="24"/>
          <w:color w:val="auto"/>
        </w:rPr>
      </w:pPr>
    </w:p>
    <w:p>
      <w:pPr>
        <w:spacing w:after="0"/>
        <w:rPr>
          <w:sz w:val="20"/>
          <w:szCs w:val="20"/>
          <w:color w:val="auto"/>
        </w:rPr>
      </w:pPr>
      <w:r>
        <w:rPr>
          <w:rFonts w:ascii="Arial" w:cs="Arial" w:eastAsia="Arial" w:hAnsi="Arial"/>
          <w:sz w:val="21"/>
          <w:szCs w:val="21"/>
          <w:color w:val="auto"/>
        </w:rPr>
        <w:t>The parties therefore agree as follows:</w:t>
      </w:r>
    </w:p>
    <w:p>
      <w:pPr>
        <w:spacing w:after="0" w:line="200" w:lineRule="exact"/>
        <w:rPr>
          <w:sz w:val="24"/>
          <w:szCs w:val="24"/>
          <w:color w:val="auto"/>
        </w:rPr>
      </w:pPr>
    </w:p>
    <w:p>
      <w:pPr>
        <w:spacing w:after="0" w:line="297" w:lineRule="exact"/>
        <w:rPr>
          <w:sz w:val="24"/>
          <w:szCs w:val="24"/>
          <w:color w:val="auto"/>
        </w:rPr>
      </w:pPr>
    </w:p>
    <w:p>
      <w:pPr>
        <w:spacing w:after="0"/>
        <w:rPr>
          <w:sz w:val="20"/>
          <w:szCs w:val="20"/>
          <w:color w:val="auto"/>
        </w:rPr>
      </w:pPr>
      <w:r>
        <w:rPr>
          <w:rFonts w:ascii="Arial" w:cs="Arial" w:eastAsia="Arial" w:hAnsi="Arial"/>
          <w:sz w:val="45"/>
          <w:szCs w:val="45"/>
          <w:b w:val="1"/>
          <w:bCs w:val="1"/>
          <w:color w:val="auto"/>
        </w:rPr>
        <w:t>TERMS AND CONDITIONS.</w:t>
      </w:r>
    </w:p>
    <w:p>
      <w:pPr>
        <w:spacing w:after="0" w:line="200" w:lineRule="exact"/>
        <w:rPr>
          <w:sz w:val="24"/>
          <w:szCs w:val="24"/>
          <w:color w:val="auto"/>
        </w:rPr>
      </w:pPr>
    </w:p>
    <w:p>
      <w:pPr>
        <w:spacing w:after="0" w:line="311" w:lineRule="exact"/>
        <w:rPr>
          <w:sz w:val="24"/>
          <w:szCs w:val="24"/>
          <w:color w:val="auto"/>
        </w:rPr>
      </w:pPr>
    </w:p>
    <w:p>
      <w:pPr>
        <w:spacing w:after="0"/>
        <w:rPr>
          <w:sz w:val="20"/>
          <w:szCs w:val="20"/>
          <w:color w:val="auto"/>
        </w:rPr>
      </w:pPr>
      <w:r>
        <w:rPr>
          <w:rFonts w:ascii="Arial" w:cs="Arial" w:eastAsia="Arial" w:hAnsi="Arial"/>
          <w:sz w:val="36"/>
          <w:szCs w:val="36"/>
          <w:b w:val="1"/>
          <w:bCs w:val="1"/>
          <w:color w:val="auto"/>
        </w:rPr>
        <w:t>1. DEFINITIONS.</w:t>
      </w:r>
    </w:p>
    <w:p>
      <w:pPr>
        <w:spacing w:after="0" w:line="200" w:lineRule="exact"/>
        <w:rPr>
          <w:sz w:val="24"/>
          <w:szCs w:val="24"/>
          <w:color w:val="auto"/>
        </w:rPr>
      </w:pPr>
    </w:p>
    <w:p>
      <w:pPr>
        <w:spacing w:after="0" w:line="292" w:lineRule="exact"/>
        <w:rPr>
          <w:sz w:val="24"/>
          <w:szCs w:val="24"/>
          <w:color w:val="auto"/>
        </w:rPr>
      </w:pPr>
    </w:p>
    <w:p>
      <w:pPr>
        <w:ind w:right="20"/>
        <w:spacing w:after="0" w:line="340" w:lineRule="auto"/>
        <w:tabs>
          <w:tab w:leader="none" w:pos="323" w:val="left"/>
        </w:tabs>
        <w:numPr>
          <w:ilvl w:val="0"/>
          <w:numId w:val="1"/>
        </w:numPr>
        <w:rPr>
          <w:rFonts w:ascii="Arial" w:cs="Arial" w:eastAsia="Arial" w:hAnsi="Arial"/>
          <w:sz w:val="21"/>
          <w:szCs w:val="21"/>
          <w:color w:val="auto"/>
        </w:rPr>
      </w:pPr>
      <w:r>
        <w:rPr>
          <w:rFonts w:ascii="Arial" w:cs="Arial" w:eastAsia="Arial" w:hAnsi="Arial"/>
          <w:sz w:val="21"/>
          <w:szCs w:val="21"/>
          <w:b w:val="1"/>
          <w:bCs w:val="1"/>
          <w:color w:val="auto"/>
        </w:rPr>
        <w:t>"Available"</w:t>
      </w:r>
      <w:r>
        <w:rPr>
          <w:rFonts w:ascii="Arial" w:cs="Arial" w:eastAsia="Arial" w:hAnsi="Arial"/>
          <w:sz w:val="21"/>
          <w:szCs w:val="21"/>
          <w:color w:val="auto"/>
        </w:rPr>
        <w:t xml:space="preserve"> and </w:t>
      </w:r>
      <w:r>
        <w:rPr>
          <w:rFonts w:ascii="Arial" w:cs="Arial" w:eastAsia="Arial" w:hAnsi="Arial"/>
          <w:sz w:val="21"/>
          <w:szCs w:val="21"/>
          <w:b w:val="1"/>
          <w:bCs w:val="1"/>
          <w:color w:val="auto"/>
        </w:rPr>
        <w:t>"Availability"</w:t>
      </w:r>
      <w:r>
        <w:rPr>
          <w:rFonts w:ascii="Arial" w:cs="Arial" w:eastAsia="Arial" w:hAnsi="Arial"/>
          <w:sz w:val="21"/>
          <w:szCs w:val="21"/>
          <w:color w:val="auto"/>
        </w:rPr>
        <w:t xml:space="preserve"> means that the core functionality of the Services is accessible and usable by Customer.</w:t>
      </w:r>
    </w:p>
    <w:p>
      <w:pPr>
        <w:spacing w:after="0" w:line="320" w:lineRule="exact"/>
        <w:rPr>
          <w:rFonts w:ascii="Arial" w:cs="Arial" w:eastAsia="Arial" w:hAnsi="Arial"/>
          <w:sz w:val="21"/>
          <w:szCs w:val="21"/>
          <w:color w:val="auto"/>
        </w:rPr>
      </w:pPr>
    </w:p>
    <w:p>
      <w:pPr>
        <w:jc w:val="both"/>
        <w:spacing w:after="0" w:line="334" w:lineRule="auto"/>
        <w:tabs>
          <w:tab w:leader="none" w:pos="340" w:val="left"/>
        </w:tabs>
        <w:numPr>
          <w:ilvl w:val="0"/>
          <w:numId w:val="1"/>
        </w:numPr>
        <w:rPr>
          <w:rFonts w:ascii="Arial" w:cs="Arial" w:eastAsia="Arial" w:hAnsi="Arial"/>
          <w:sz w:val="21"/>
          <w:szCs w:val="21"/>
          <w:color w:val="auto"/>
        </w:rPr>
      </w:pPr>
      <w:r>
        <w:rPr>
          <w:rFonts w:ascii="Arial" w:cs="Arial" w:eastAsia="Arial" w:hAnsi="Arial"/>
          <w:sz w:val="21"/>
          <w:szCs w:val="21"/>
          <w:b w:val="1"/>
          <w:bCs w:val="1"/>
          <w:color w:val="auto"/>
        </w:rPr>
        <w:t>"Monthly Uptime Percentage"</w:t>
      </w:r>
      <w:r>
        <w:rPr>
          <w:rFonts w:ascii="Arial" w:cs="Arial" w:eastAsia="Arial" w:hAnsi="Arial"/>
          <w:sz w:val="21"/>
          <w:szCs w:val="21"/>
          <w:color w:val="auto"/>
        </w:rPr>
        <w:t xml:space="preserve"> means the total number of minutes in a calendar month that the Services are Available, divided by the total number of minutes in that calendar month. The result is expressed as a percentage and rounded to two decimal places.</w:t>
      </w:r>
    </w:p>
    <w:p>
      <w:pPr>
        <w:spacing w:after="0" w:line="341" w:lineRule="exact"/>
        <w:rPr>
          <w:rFonts w:ascii="Arial" w:cs="Arial" w:eastAsia="Arial" w:hAnsi="Arial"/>
          <w:sz w:val="21"/>
          <w:szCs w:val="21"/>
          <w:color w:val="auto"/>
        </w:rPr>
      </w:pPr>
    </w:p>
    <w:p>
      <w:pPr>
        <w:ind w:right="100"/>
        <w:spacing w:after="0" w:line="325" w:lineRule="auto"/>
        <w:tabs>
          <w:tab w:leader="none" w:pos="316" w:val="left"/>
        </w:tabs>
        <w:numPr>
          <w:ilvl w:val="0"/>
          <w:numId w:val="1"/>
        </w:numPr>
        <w:rPr>
          <w:rFonts w:ascii="Arial" w:cs="Arial" w:eastAsia="Arial" w:hAnsi="Arial"/>
          <w:sz w:val="21"/>
          <w:szCs w:val="21"/>
          <w:color w:val="auto"/>
        </w:rPr>
      </w:pPr>
      <w:r>
        <w:rPr>
          <w:rFonts w:ascii="Arial" w:cs="Arial" w:eastAsia="Arial" w:hAnsi="Arial"/>
          <w:sz w:val="21"/>
          <w:szCs w:val="21"/>
          <w:b w:val="1"/>
          <w:bCs w:val="1"/>
          <w:color w:val="auto"/>
        </w:rPr>
        <w:t>"Services"</w:t>
      </w:r>
      <w:r>
        <w:rPr>
          <w:rFonts w:ascii="Arial" w:cs="Arial" w:eastAsia="Arial" w:hAnsi="Arial"/>
          <w:sz w:val="21"/>
          <w:szCs w:val="21"/>
          <w:color w:val="auto"/>
        </w:rPr>
        <w:t xml:space="preserve"> means the cloud-based services provided by the Provider as described in the Scope of Services.</w:t>
      </w:r>
    </w:p>
    <w:p>
      <w:pPr>
        <w:spacing w:after="0" w:line="350" w:lineRule="exact"/>
        <w:rPr>
          <w:rFonts w:ascii="Arial" w:cs="Arial" w:eastAsia="Arial" w:hAnsi="Arial"/>
          <w:sz w:val="21"/>
          <w:szCs w:val="21"/>
          <w:color w:val="auto"/>
        </w:rPr>
      </w:pPr>
    </w:p>
    <w:p>
      <w:pPr>
        <w:ind w:right="240"/>
        <w:spacing w:after="0" w:line="365" w:lineRule="auto"/>
        <w:tabs>
          <w:tab w:leader="none" w:pos="340" w:val="left"/>
        </w:tabs>
        <w:numPr>
          <w:ilvl w:val="0"/>
          <w:numId w:val="1"/>
        </w:numPr>
        <w:rPr>
          <w:rFonts w:ascii="Arial" w:cs="Arial" w:eastAsia="Arial" w:hAnsi="Arial"/>
          <w:sz w:val="21"/>
          <w:szCs w:val="21"/>
          <w:color w:val="auto"/>
        </w:rPr>
      </w:pPr>
      <w:r>
        <w:rPr>
          <w:rFonts w:ascii="Arial" w:cs="Arial" w:eastAsia="Arial" w:hAnsi="Arial"/>
          <w:sz w:val="21"/>
          <w:szCs w:val="21"/>
          <w:b w:val="1"/>
          <w:bCs w:val="1"/>
          <w:color w:val="auto"/>
        </w:rPr>
        <w:t>"Documentation"</w:t>
      </w:r>
      <w:r>
        <w:rPr>
          <w:rFonts w:ascii="Arial" w:cs="Arial" w:eastAsia="Arial" w:hAnsi="Arial"/>
          <w:sz w:val="21"/>
          <w:szCs w:val="21"/>
          <w:color w:val="auto"/>
        </w:rPr>
        <w:t xml:space="preserve"> means the user guides, manuals, technical documentation, online help, and other materials provided by the Provider that describe the features, functions, or use of the Services.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15" w:lineRule="exact"/>
        <w:rPr>
          <w:rFonts w:ascii="Arial" w:cs="Arial" w:eastAsia="Arial" w:hAnsi="Arial"/>
          <w:sz w:val="21"/>
          <w:szCs w:val="21"/>
          <w:color w:val="auto"/>
        </w:rPr>
      </w:pPr>
    </w:p>
    <w:p>
      <w:pPr>
        <w:ind w:left="320" w:hanging="320"/>
        <w:spacing w:after="0"/>
        <w:tabs>
          <w:tab w:leader="none" w:pos="320" w:val="left"/>
        </w:tabs>
        <w:numPr>
          <w:ilvl w:val="0"/>
          <w:numId w:val="1"/>
        </w:numPr>
        <w:rPr>
          <w:rFonts w:ascii="Arial" w:cs="Arial" w:eastAsia="Arial" w:hAnsi="Arial"/>
          <w:sz w:val="21"/>
          <w:szCs w:val="21"/>
          <w:color w:val="auto"/>
        </w:rPr>
      </w:pPr>
      <w:r>
        <w:rPr>
          <w:rFonts w:ascii="Arial" w:cs="Arial" w:eastAsia="Arial" w:hAnsi="Arial"/>
          <w:sz w:val="21"/>
          <w:szCs w:val="21"/>
          <w:b w:val="1"/>
          <w:bCs w:val="1"/>
          <w:color w:val="auto"/>
        </w:rPr>
        <w:t>"Response Time"</w:t>
      </w:r>
      <w:r>
        <w:rPr>
          <w:rFonts w:ascii="Arial" w:cs="Arial" w:eastAsia="Arial" w:hAnsi="Arial"/>
          <w:sz w:val="21"/>
          <w:szCs w:val="21"/>
          <w:color w:val="auto"/>
        </w:rPr>
        <w:t xml:space="preserve"> means the period between the time a support request is logged with the</w:t>
      </w:r>
    </w:p>
    <w:p>
      <w:pPr>
        <w:spacing w:after="0" w:line="89" w:lineRule="exact"/>
        <w:rPr>
          <w:sz w:val="24"/>
          <w:szCs w:val="24"/>
          <w:color w:val="auto"/>
        </w:rPr>
      </w:pPr>
    </w:p>
    <w:p>
      <w:pPr>
        <w:ind w:right="220"/>
        <w:spacing w:after="0" w:line="325" w:lineRule="auto"/>
        <w:rPr>
          <w:sz w:val="20"/>
          <w:szCs w:val="20"/>
          <w:color w:val="auto"/>
        </w:rPr>
      </w:pPr>
      <w:r>
        <w:rPr>
          <w:rFonts w:ascii="Arial" w:cs="Arial" w:eastAsia="Arial" w:hAnsi="Arial"/>
          <w:sz w:val="21"/>
          <w:szCs w:val="21"/>
          <w:color w:val="auto"/>
        </w:rPr>
        <w:t>Provider in accordance with this Agreement and the time when the Provider rst responds to the Customer acknowledging receipt of the request and providing an initial assessment.</w:t>
      </w:r>
    </w:p>
    <w:p>
      <w:pPr>
        <w:sectPr>
          <w:pgSz w:w="11920" w:h="16838" w:orient="portrait"/>
          <w:cols w:equalWidth="0" w:num="1">
            <w:col w:w="10220"/>
          </w:cols>
          <w:pgMar w:left="780" w:top="843" w:right="918" w:bottom="275" w:gutter="0" w:footer="0" w:header="0"/>
        </w:sectPr>
      </w:pPr>
    </w:p>
    <w:bookmarkStart w:id="1" w:name="page2"/>
    <w:bookmarkEnd w:id="1"/>
    <w:p>
      <w:pPr>
        <w:ind w:left="300" w:hanging="300"/>
        <w:spacing w:after="0"/>
        <w:tabs>
          <w:tab w:leader="none" w:pos="300" w:val="left"/>
        </w:tabs>
        <w:numPr>
          <w:ilvl w:val="0"/>
          <w:numId w:val="2"/>
        </w:numPr>
        <w:rPr>
          <w:rFonts w:ascii="Arial" w:cs="Arial" w:eastAsia="Arial" w:hAnsi="Arial"/>
          <w:sz w:val="21"/>
          <w:szCs w:val="21"/>
          <w:color w:val="auto"/>
        </w:rPr>
      </w:pPr>
      <w:r>
        <w:rPr>
          <w:rFonts w:ascii="Arial" w:cs="Arial" w:eastAsia="Arial" w:hAnsi="Arial"/>
          <w:sz w:val="21"/>
          <w:szCs w:val="21"/>
          <w:b w:val="1"/>
          <w:bCs w:val="1"/>
          <w:color w:val="auto"/>
        </w:rPr>
        <w:t>"Resolution Time"</w:t>
      </w:r>
      <w:r>
        <w:rPr>
          <w:rFonts w:ascii="Arial" w:cs="Arial" w:eastAsia="Arial" w:hAnsi="Arial"/>
          <w:sz w:val="21"/>
          <w:szCs w:val="21"/>
          <w:color w:val="auto"/>
        </w:rPr>
        <w:t xml:space="preserve"> means the period between the time a support request is logged with the</w:t>
      </w:r>
    </w:p>
    <w:p>
      <w:pPr>
        <w:spacing w:after="0" w:line="101" w:lineRule="exact"/>
        <w:rPr>
          <w:rFonts w:ascii="Arial" w:cs="Arial" w:eastAsia="Arial" w:hAnsi="Arial"/>
          <w:sz w:val="21"/>
          <w:szCs w:val="21"/>
          <w:color w:val="auto"/>
        </w:rPr>
      </w:pPr>
    </w:p>
    <w:p>
      <w:pPr>
        <w:spacing w:after="0"/>
        <w:rPr>
          <w:rFonts w:ascii="Arial" w:cs="Arial" w:eastAsia="Arial" w:hAnsi="Arial"/>
          <w:sz w:val="21"/>
          <w:szCs w:val="21"/>
          <w:color w:val="auto"/>
        </w:rPr>
      </w:pPr>
      <w:r>
        <w:rPr>
          <w:rFonts w:ascii="Arial" w:cs="Arial" w:eastAsia="Arial" w:hAnsi="Arial"/>
          <w:sz w:val="21"/>
          <w:szCs w:val="21"/>
          <w:color w:val="auto"/>
        </w:rPr>
        <w:t>Provider and the time the issue is resolved and the resolution is communicated to the Customer.</w:t>
      </w:r>
    </w:p>
    <w:p>
      <w:pPr>
        <w:spacing w:after="0" w:line="200" w:lineRule="exact"/>
        <w:rPr>
          <w:sz w:val="20"/>
          <w:szCs w:val="20"/>
          <w:color w:val="auto"/>
        </w:rPr>
      </w:pPr>
    </w:p>
    <w:p>
      <w:pPr>
        <w:spacing w:after="0" w:line="27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2. TERM AND TERMINATION.</w:t>
      </w:r>
    </w:p>
    <w:p>
      <w:pPr>
        <w:spacing w:after="0" w:line="200" w:lineRule="exact"/>
        <w:rPr>
          <w:sz w:val="20"/>
          <w:szCs w:val="20"/>
          <w:color w:val="auto"/>
        </w:rPr>
      </w:pPr>
    </w:p>
    <w:p>
      <w:pPr>
        <w:spacing w:after="0" w:line="292" w:lineRule="exact"/>
        <w:rPr>
          <w:sz w:val="20"/>
          <w:szCs w:val="20"/>
          <w:color w:val="auto"/>
        </w:rPr>
      </w:pPr>
    </w:p>
    <w:p>
      <w:pPr>
        <w:ind w:right="20"/>
        <w:spacing w:after="0" w:line="333" w:lineRule="auto"/>
        <w:rPr>
          <w:sz w:val="20"/>
          <w:szCs w:val="20"/>
          <w:color w:val="auto"/>
        </w:rPr>
      </w:pPr>
      <w:r>
        <w:rPr>
          <w:rFonts w:ascii="Arial" w:cs="Arial" w:eastAsia="Arial" w:hAnsi="Arial"/>
          <w:sz w:val="21"/>
          <w:szCs w:val="21"/>
          <w:color w:val="auto"/>
        </w:rPr>
        <w:t>This Agreement shall commence on [E ective Date] and remains in e ect for [Initial Term], unless terminated earlier in accordance with any of the provisions of this Agreement. Upon expiry of the initial term, this Agreement shall automatically renew for successive [Renewal Term] terms unless either party provides the other with no less than [Notice Period for Non-Renewal] days' prior written notice of its intention not to renew. Any such renewal shall be on the same terms and conditions as set out herein, unless otherwise agreed in writing by the parties.</w:t>
      </w:r>
    </w:p>
    <w:p>
      <w:pPr>
        <w:spacing w:after="0" w:line="399"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3. SCOPE OF SERVICES.</w:t>
      </w:r>
    </w:p>
    <w:p>
      <w:pPr>
        <w:spacing w:after="0" w:line="200" w:lineRule="exact"/>
        <w:rPr>
          <w:sz w:val="20"/>
          <w:szCs w:val="20"/>
          <w:color w:val="auto"/>
        </w:rPr>
      </w:pPr>
    </w:p>
    <w:p>
      <w:pPr>
        <w:spacing w:after="0" w:line="292" w:lineRule="exact"/>
        <w:rPr>
          <w:sz w:val="20"/>
          <w:szCs w:val="20"/>
          <w:color w:val="auto"/>
        </w:rPr>
      </w:pPr>
    </w:p>
    <w:p>
      <w:pPr>
        <w:ind w:right="460"/>
        <w:spacing w:after="0" w:line="326" w:lineRule="auto"/>
        <w:rPr>
          <w:sz w:val="20"/>
          <w:szCs w:val="20"/>
          <w:color w:val="auto"/>
        </w:rPr>
      </w:pPr>
      <w:r>
        <w:rPr>
          <w:rFonts w:ascii="Arial" w:cs="Arial" w:eastAsia="Arial" w:hAnsi="Arial"/>
          <w:sz w:val="21"/>
          <w:szCs w:val="21"/>
          <w:color w:val="auto"/>
        </w:rPr>
        <w:t>The Provider shall deliver the Services to the Customer on a software-as-a-service (SaaS) basis. These Services include [Service Inclusions]. The Services shall operate in accordance with the Documentation and subject to the service levels and other terms set out herein.</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4. SERVICE AVAILABILITY AND UPTIME.</w:t>
      </w:r>
    </w:p>
    <w:p>
      <w:pPr>
        <w:spacing w:after="0" w:line="200" w:lineRule="exact"/>
        <w:rPr>
          <w:sz w:val="20"/>
          <w:szCs w:val="20"/>
          <w:color w:val="auto"/>
        </w:rPr>
      </w:pPr>
    </w:p>
    <w:p>
      <w:pPr>
        <w:spacing w:after="0" w:line="292" w:lineRule="exact"/>
        <w:rPr>
          <w:sz w:val="20"/>
          <w:szCs w:val="20"/>
          <w:color w:val="auto"/>
        </w:rPr>
      </w:pPr>
    </w:p>
    <w:p>
      <w:pPr>
        <w:ind w:right="120"/>
        <w:spacing w:after="0" w:line="337" w:lineRule="auto"/>
        <w:tabs>
          <w:tab w:leader="none" w:pos="323" w:val="left"/>
        </w:tabs>
        <w:numPr>
          <w:ilvl w:val="0"/>
          <w:numId w:val="3"/>
        </w:numPr>
        <w:rPr>
          <w:rFonts w:ascii="Arial" w:cs="Arial" w:eastAsia="Arial" w:hAnsi="Arial"/>
          <w:sz w:val="21"/>
          <w:szCs w:val="21"/>
          <w:color w:val="auto"/>
        </w:rPr>
      </w:pPr>
      <w:r>
        <w:rPr>
          <w:rFonts w:ascii="Arial" w:cs="Arial" w:eastAsia="Arial" w:hAnsi="Arial"/>
          <w:sz w:val="21"/>
          <w:szCs w:val="21"/>
          <w:b w:val="1"/>
          <w:bCs w:val="1"/>
          <w:color w:val="auto"/>
        </w:rPr>
        <w:t>Uptime Guarantee.</w:t>
      </w:r>
      <w:r>
        <w:rPr>
          <w:rFonts w:ascii="Arial" w:cs="Arial" w:eastAsia="Arial" w:hAnsi="Arial"/>
          <w:sz w:val="21"/>
          <w:szCs w:val="21"/>
          <w:color w:val="auto"/>
        </w:rPr>
        <w:t xml:space="preserve"> The Provider guarantees that the Services will be available with a Monthly Uptime Percentage of no less than [Minimum Monthly Uptime Percentage]%, excluding any Excused Downtime as de ned below. Availability is measured over each calendar month. If the Provider fails to meet this uptime commitment, the Customer may be entitled to Service Credits as set out in clause 5.</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53" w:lineRule="exact"/>
        <w:rPr>
          <w:rFonts w:ascii="Arial" w:cs="Arial" w:eastAsia="Arial" w:hAnsi="Arial"/>
          <w:sz w:val="21"/>
          <w:szCs w:val="21"/>
          <w:color w:val="auto"/>
        </w:rPr>
      </w:pPr>
    </w:p>
    <w:p>
      <w:pPr>
        <w:ind w:right="940"/>
        <w:spacing w:after="0" w:line="327" w:lineRule="auto"/>
        <w:tabs>
          <w:tab w:leader="none" w:pos="340" w:val="left"/>
        </w:tabs>
        <w:numPr>
          <w:ilvl w:val="0"/>
          <w:numId w:val="3"/>
        </w:numPr>
        <w:rPr>
          <w:rFonts w:ascii="Arial" w:cs="Arial" w:eastAsia="Arial" w:hAnsi="Arial"/>
          <w:sz w:val="21"/>
          <w:szCs w:val="21"/>
          <w:color w:val="auto"/>
        </w:rPr>
      </w:pPr>
      <w:r>
        <w:rPr>
          <w:rFonts w:ascii="Arial" w:cs="Arial" w:eastAsia="Arial" w:hAnsi="Arial"/>
          <w:sz w:val="21"/>
          <w:szCs w:val="21"/>
          <w:b w:val="1"/>
          <w:bCs w:val="1"/>
          <w:color w:val="auto"/>
        </w:rPr>
        <w:t>Excused Downtime.</w:t>
      </w:r>
      <w:r>
        <w:rPr>
          <w:rFonts w:ascii="Arial" w:cs="Arial" w:eastAsia="Arial" w:hAnsi="Arial"/>
          <w:sz w:val="21"/>
          <w:szCs w:val="21"/>
          <w:color w:val="auto"/>
        </w:rPr>
        <w:t xml:space="preserve"> For the purposes of calculating the Monthly Uptime Percentage, the following shall not be considered downtime (</w:t>
      </w:r>
      <w:r>
        <w:rPr>
          <w:rFonts w:ascii="Arial" w:cs="Arial" w:eastAsia="Arial" w:hAnsi="Arial"/>
          <w:sz w:val="21"/>
          <w:szCs w:val="21"/>
          <w:b w:val="1"/>
          <w:bCs w:val="1"/>
          <w:color w:val="auto"/>
        </w:rPr>
        <w:t>"Excused Downtime"</w:t>
      </w:r>
      <w:r>
        <w:rPr>
          <w:rFonts w:ascii="Arial" w:cs="Arial" w:eastAsia="Arial" w:hAnsi="Arial"/>
          <w:sz w:val="21"/>
          <w:szCs w:val="21"/>
          <w:color w:val="auto"/>
        </w:rPr>
        <w:t>):</w:t>
      </w:r>
    </w:p>
    <w:p>
      <w:pPr>
        <w:spacing w:after="0" w:line="346" w:lineRule="exact"/>
        <w:rPr>
          <w:rFonts w:ascii="Arial" w:cs="Arial" w:eastAsia="Arial" w:hAnsi="Arial"/>
          <w:sz w:val="21"/>
          <w:szCs w:val="21"/>
          <w:color w:val="auto"/>
        </w:rPr>
      </w:pPr>
    </w:p>
    <w:p>
      <w:pPr>
        <w:ind w:right="320" w:firstLine="286"/>
        <w:spacing w:after="0" w:line="340" w:lineRule="auto"/>
        <w:tabs>
          <w:tab w:leader="none" w:pos="561" w:val="left"/>
        </w:tabs>
        <w:numPr>
          <w:ilvl w:val="1"/>
          <w:numId w:val="3"/>
        </w:numPr>
        <w:rPr>
          <w:rFonts w:ascii="Arial" w:cs="Arial" w:eastAsia="Arial" w:hAnsi="Arial"/>
          <w:sz w:val="21"/>
          <w:szCs w:val="21"/>
          <w:color w:val="auto"/>
        </w:rPr>
      </w:pPr>
      <w:r>
        <w:rPr>
          <w:rFonts w:ascii="Arial" w:cs="Arial" w:eastAsia="Arial" w:hAnsi="Arial"/>
          <w:sz w:val="21"/>
          <w:szCs w:val="21"/>
          <w:color w:val="auto"/>
        </w:rPr>
        <w:t>scheduled maintenance windows, provided that the Provider gives the Customer at least 48 hours' prior notice;</w:t>
      </w:r>
    </w:p>
    <w:p>
      <w:pPr>
        <w:spacing w:after="0" w:line="318" w:lineRule="exact"/>
        <w:rPr>
          <w:rFonts w:ascii="Arial" w:cs="Arial" w:eastAsia="Arial" w:hAnsi="Arial"/>
          <w:sz w:val="21"/>
          <w:szCs w:val="21"/>
          <w:color w:val="auto"/>
        </w:rPr>
      </w:pPr>
    </w:p>
    <w:p>
      <w:pPr>
        <w:ind w:left="620" w:hanging="334"/>
        <w:spacing w:after="0"/>
        <w:tabs>
          <w:tab w:leader="none" w:pos="620" w:val="left"/>
        </w:tabs>
        <w:numPr>
          <w:ilvl w:val="1"/>
          <w:numId w:val="3"/>
        </w:numPr>
        <w:rPr>
          <w:rFonts w:ascii="Arial" w:cs="Arial" w:eastAsia="Arial" w:hAnsi="Arial"/>
          <w:sz w:val="21"/>
          <w:szCs w:val="21"/>
          <w:color w:val="auto"/>
        </w:rPr>
      </w:pPr>
      <w:r>
        <w:rPr>
          <w:rFonts w:ascii="Arial" w:cs="Arial" w:eastAsia="Arial" w:hAnsi="Arial"/>
          <w:sz w:val="21"/>
          <w:szCs w:val="21"/>
          <w:color w:val="auto"/>
        </w:rPr>
        <w:t>emergency maintenance required to address critical security or performance issues;</w:t>
      </w:r>
    </w:p>
    <w:p>
      <w:pPr>
        <w:spacing w:after="0" w:line="200" w:lineRule="exact"/>
        <w:rPr>
          <w:rFonts w:ascii="Arial" w:cs="Arial" w:eastAsia="Arial" w:hAnsi="Arial"/>
          <w:sz w:val="21"/>
          <w:szCs w:val="21"/>
          <w:color w:val="auto"/>
        </w:rPr>
      </w:pPr>
    </w:p>
    <w:p>
      <w:pPr>
        <w:spacing w:after="0" w:line="235" w:lineRule="exact"/>
        <w:rPr>
          <w:rFonts w:ascii="Arial" w:cs="Arial" w:eastAsia="Arial" w:hAnsi="Arial"/>
          <w:sz w:val="21"/>
          <w:szCs w:val="21"/>
          <w:color w:val="auto"/>
        </w:rPr>
      </w:pPr>
    </w:p>
    <w:p>
      <w:pPr>
        <w:ind w:firstLine="286"/>
        <w:spacing w:after="0" w:line="365" w:lineRule="auto"/>
        <w:tabs>
          <w:tab w:leader="none" w:pos="673" w:val="left"/>
        </w:tabs>
        <w:numPr>
          <w:ilvl w:val="1"/>
          <w:numId w:val="3"/>
        </w:numPr>
        <w:rPr>
          <w:rFonts w:ascii="Arial" w:cs="Arial" w:eastAsia="Arial" w:hAnsi="Arial"/>
          <w:sz w:val="21"/>
          <w:szCs w:val="21"/>
          <w:color w:val="auto"/>
        </w:rPr>
      </w:pPr>
      <w:r>
        <w:rPr>
          <w:rFonts w:ascii="Arial" w:cs="Arial" w:eastAsia="Arial" w:hAnsi="Arial"/>
          <w:sz w:val="21"/>
          <w:szCs w:val="21"/>
          <w:color w:val="auto"/>
        </w:rPr>
        <w:t>outages caused by factors outside the Provider's reasonable control, including but not limited to internet service provider failures or delays, force majeure events, or Customer-side connectivity issues;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15" w:lineRule="exact"/>
        <w:rPr>
          <w:rFonts w:ascii="Arial" w:cs="Arial" w:eastAsia="Arial" w:hAnsi="Arial"/>
          <w:sz w:val="21"/>
          <w:szCs w:val="21"/>
          <w:color w:val="auto"/>
        </w:rPr>
      </w:pPr>
    </w:p>
    <w:p>
      <w:pPr>
        <w:ind w:right="340" w:firstLine="286"/>
        <w:spacing w:after="0" w:line="325" w:lineRule="auto"/>
        <w:tabs>
          <w:tab w:leader="none" w:pos="661" w:val="left"/>
        </w:tabs>
        <w:numPr>
          <w:ilvl w:val="1"/>
          <w:numId w:val="3"/>
        </w:numPr>
        <w:rPr>
          <w:rFonts w:ascii="Arial" w:cs="Arial" w:eastAsia="Arial" w:hAnsi="Arial"/>
          <w:sz w:val="21"/>
          <w:szCs w:val="21"/>
          <w:color w:val="auto"/>
        </w:rPr>
      </w:pPr>
      <w:r>
        <w:rPr>
          <w:rFonts w:ascii="Arial" w:cs="Arial" w:eastAsia="Arial" w:hAnsi="Arial"/>
          <w:sz w:val="21"/>
          <w:szCs w:val="21"/>
          <w:color w:val="auto"/>
        </w:rPr>
        <w:t>downtime caused by the Customer's use of the Services in a manner not authorised under this Agreement or inconsistent with the Documentation; and</w:t>
      </w:r>
    </w:p>
    <w:p>
      <w:pPr>
        <w:sectPr>
          <w:pgSz w:w="11920" w:h="16838" w:orient="portrait"/>
          <w:cols w:equalWidth="0" w:num="1">
            <w:col w:w="10360"/>
          </w:cols>
          <w:pgMar w:left="780" w:top="1049" w:right="778" w:bottom="950" w:gutter="0" w:footer="0" w:header="0"/>
        </w:sectPr>
      </w:pPr>
    </w:p>
    <w:bookmarkStart w:id="2" w:name="page3"/>
    <w:bookmarkEnd w:id="2"/>
    <w:p>
      <w:pPr>
        <w:ind w:right="120" w:firstLine="286"/>
        <w:spacing w:after="0" w:line="325" w:lineRule="auto"/>
        <w:tabs>
          <w:tab w:leader="none" w:pos="597" w:val="left"/>
        </w:tabs>
        <w:numPr>
          <w:ilvl w:val="1"/>
          <w:numId w:val="4"/>
        </w:numPr>
        <w:rPr>
          <w:rFonts w:ascii="Arial" w:cs="Arial" w:eastAsia="Arial" w:hAnsi="Arial"/>
          <w:sz w:val="21"/>
          <w:szCs w:val="21"/>
          <w:color w:val="auto"/>
        </w:rPr>
      </w:pPr>
      <w:r>
        <w:rPr>
          <w:rFonts w:ascii="Arial" w:cs="Arial" w:eastAsia="Arial" w:hAnsi="Arial"/>
          <w:sz w:val="21"/>
          <w:szCs w:val="21"/>
          <w:color w:val="auto"/>
        </w:rPr>
        <w:t>outages resulting from the acts or omissions of the Customer or any third party acting on the Customer's behalf.</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335" w:lineRule="exact"/>
        <w:rPr>
          <w:rFonts w:ascii="Arial" w:cs="Arial" w:eastAsia="Arial" w:hAnsi="Arial"/>
          <w:sz w:val="21"/>
          <w:szCs w:val="21"/>
          <w:color w:val="auto"/>
        </w:rPr>
      </w:pPr>
    </w:p>
    <w:p>
      <w:pPr>
        <w:ind w:left="420" w:hanging="420"/>
        <w:spacing w:after="0"/>
        <w:tabs>
          <w:tab w:leader="none" w:pos="420" w:val="left"/>
        </w:tabs>
        <w:numPr>
          <w:ilvl w:val="0"/>
          <w:numId w:val="5"/>
        </w:numPr>
        <w:rPr>
          <w:rFonts w:ascii="Arial" w:cs="Arial" w:eastAsia="Arial" w:hAnsi="Arial"/>
          <w:sz w:val="36"/>
          <w:szCs w:val="36"/>
          <w:b w:val="1"/>
          <w:bCs w:val="1"/>
          <w:color w:val="auto"/>
        </w:rPr>
      </w:pPr>
      <w:r>
        <w:rPr>
          <w:rFonts w:ascii="Arial" w:cs="Arial" w:eastAsia="Arial" w:hAnsi="Arial"/>
          <w:sz w:val="36"/>
          <w:szCs w:val="36"/>
          <w:b w:val="1"/>
          <w:bCs w:val="1"/>
          <w:color w:val="auto"/>
        </w:rPr>
        <w:t>SERVICE CREDITS.</w:t>
      </w:r>
    </w:p>
    <w:p>
      <w:pPr>
        <w:spacing w:after="0" w:line="200" w:lineRule="exact"/>
        <w:rPr>
          <w:sz w:val="20"/>
          <w:szCs w:val="20"/>
          <w:color w:val="auto"/>
        </w:rPr>
      </w:pPr>
    </w:p>
    <w:p>
      <w:pPr>
        <w:spacing w:after="0" w:line="292" w:lineRule="exact"/>
        <w:rPr>
          <w:sz w:val="20"/>
          <w:szCs w:val="20"/>
          <w:color w:val="auto"/>
        </w:rPr>
      </w:pPr>
    </w:p>
    <w:p>
      <w:pPr>
        <w:ind w:right="80"/>
        <w:spacing w:after="0" w:line="343" w:lineRule="auto"/>
        <w:tabs>
          <w:tab w:leader="none" w:pos="323" w:val="left"/>
        </w:tabs>
        <w:numPr>
          <w:ilvl w:val="0"/>
          <w:numId w:val="6"/>
        </w:numPr>
        <w:rPr>
          <w:rFonts w:ascii="Arial" w:cs="Arial" w:eastAsia="Arial" w:hAnsi="Arial"/>
          <w:sz w:val="21"/>
          <w:szCs w:val="21"/>
          <w:color w:val="auto"/>
        </w:rPr>
      </w:pPr>
      <w:r>
        <w:rPr>
          <w:rFonts w:ascii="Arial" w:cs="Arial" w:eastAsia="Arial" w:hAnsi="Arial"/>
          <w:sz w:val="21"/>
          <w:szCs w:val="21"/>
          <w:color w:val="auto"/>
        </w:rPr>
        <w:t>If the Monthly Uptime Percentage in any given calendar month falls below the Uptime Guarantee speci ed in clause 4(a), the Customer shall be eligible to receive a service credit (</w:t>
      </w:r>
      <w:r>
        <w:rPr>
          <w:rFonts w:ascii="Arial" w:cs="Arial" w:eastAsia="Arial" w:hAnsi="Arial"/>
          <w:sz w:val="21"/>
          <w:szCs w:val="21"/>
          <w:b w:val="1"/>
          <w:bCs w:val="1"/>
          <w:color w:val="auto"/>
        </w:rPr>
        <w:t>"Service Credit"</w:t>
      </w:r>
      <w:r>
        <w:rPr>
          <w:rFonts w:ascii="Arial" w:cs="Arial" w:eastAsia="Arial" w:hAnsi="Arial"/>
          <w:sz w:val="21"/>
          <w:szCs w:val="21"/>
          <w:color w:val="auto"/>
        </w:rPr>
        <w:t>) calculated as a percentage of the fees paid for the a ected Services for that month, as set out below:</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381000</wp:posOffset>
            </wp:positionV>
            <wp:extent cx="6578600" cy="1647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578600" cy="1647825"/>
                    </a:xfrm>
                    <a:prstGeom prst="rect">
                      <a:avLst/>
                    </a:prstGeom>
                    <a:noFill/>
                  </pic:spPr>
                </pic:pic>
              </a:graphicData>
            </a:graphic>
          </wp:anchor>
        </w:drawing>
      </w:r>
    </w:p>
    <w:p>
      <w:pPr>
        <w:spacing w:after="0" w:line="200" w:lineRule="exact"/>
        <w:rPr>
          <w:sz w:val="20"/>
          <w:szCs w:val="20"/>
          <w:color w:val="auto"/>
        </w:rPr>
      </w:pPr>
    </w:p>
    <w:p>
      <w:pPr>
        <w:spacing w:after="0" w:line="395" w:lineRule="exact"/>
        <w:rPr>
          <w:sz w:val="20"/>
          <w:szCs w:val="20"/>
          <w:color w:val="auto"/>
        </w:rPr>
      </w:pPr>
    </w:p>
    <w:tbl>
      <w:tblPr>
        <w:tblLayout w:type="fixed"/>
        <w:tblInd w:w="0" w:type="dxa"/>
        <w:tblCellMar>
          <w:top w:w="0" w:type="dxa"/>
          <w:left w:w="0" w:type="dxa"/>
          <w:bottom w:w="0" w:type="dxa"/>
          <w:right w:w="0" w:type="dxa"/>
        </w:tblCellMar>
      </w:tblPr>
      <w:tr>
        <w:trPr>
          <w:trHeight w:val="421"/>
        </w:trPr>
        <w:tc>
          <w:tcPr>
            <w:tcW w:w="20" w:type="dxa"/>
            <w:vAlign w:val="bottom"/>
          </w:tcPr>
          <w:p>
            <w:pPr>
              <w:spacing w:after="0"/>
              <w:rPr>
                <w:sz w:val="24"/>
                <w:szCs w:val="24"/>
                <w:color w:val="auto"/>
              </w:rPr>
            </w:pPr>
          </w:p>
        </w:tc>
        <w:tc>
          <w:tcPr>
            <w:tcW w:w="4700" w:type="dxa"/>
            <w:vAlign w:val="bottom"/>
            <w:shd w:val="clear" w:color="auto" w:fill="F2F2F2"/>
          </w:tcPr>
          <w:p>
            <w:pPr>
              <w:ind w:left="140"/>
              <w:spacing w:after="0"/>
              <w:rPr>
                <w:sz w:val="20"/>
                <w:szCs w:val="20"/>
                <w:color w:val="auto"/>
              </w:rPr>
            </w:pPr>
            <w:r>
              <w:rPr>
                <w:rFonts w:ascii="Arial" w:cs="Arial" w:eastAsia="Arial" w:hAnsi="Arial"/>
                <w:sz w:val="21"/>
                <w:szCs w:val="21"/>
                <w:b w:val="1"/>
                <w:bCs w:val="1"/>
                <w:color w:val="auto"/>
              </w:rPr>
              <w:t>Monthly Uptime Percentage</w:t>
            </w:r>
          </w:p>
        </w:tc>
        <w:tc>
          <w:tcPr>
            <w:tcW w:w="5660" w:type="dxa"/>
            <w:vAlign w:val="bottom"/>
            <w:shd w:val="clear" w:color="auto" w:fill="F2F2F2"/>
          </w:tcPr>
          <w:p>
            <w:pPr>
              <w:ind w:left="620"/>
              <w:spacing w:after="0"/>
              <w:rPr>
                <w:sz w:val="20"/>
                <w:szCs w:val="20"/>
                <w:color w:val="auto"/>
              </w:rPr>
            </w:pPr>
            <w:r>
              <w:rPr>
                <w:rFonts w:ascii="Arial" w:cs="Arial" w:eastAsia="Arial" w:hAnsi="Arial"/>
                <w:sz w:val="21"/>
                <w:szCs w:val="21"/>
                <w:b w:val="1"/>
                <w:bCs w:val="1"/>
                <w:color w:val="auto"/>
              </w:rPr>
              <w:t>Service Credit (% of monthly fees)</w:t>
            </w:r>
          </w:p>
        </w:tc>
      </w:tr>
      <w:tr>
        <w:trPr>
          <w:trHeight w:val="194"/>
        </w:trPr>
        <w:tc>
          <w:tcPr>
            <w:tcW w:w="20" w:type="dxa"/>
            <w:vAlign w:val="bottom"/>
            <w:tcBorders>
              <w:bottom w:val="single" w:sz="8" w:color="auto"/>
            </w:tcBorders>
          </w:tcPr>
          <w:p>
            <w:pPr>
              <w:spacing w:after="0"/>
              <w:rPr>
                <w:sz w:val="16"/>
                <w:szCs w:val="16"/>
                <w:color w:val="auto"/>
              </w:rPr>
            </w:pPr>
          </w:p>
        </w:tc>
        <w:tc>
          <w:tcPr>
            <w:tcW w:w="4700" w:type="dxa"/>
            <w:vAlign w:val="bottom"/>
            <w:tcBorders>
              <w:bottom w:val="single" w:sz="8" w:color="auto"/>
            </w:tcBorders>
            <w:shd w:val="clear" w:color="auto" w:fill="F2F2F2"/>
          </w:tcPr>
          <w:p>
            <w:pPr>
              <w:spacing w:after="0"/>
              <w:rPr>
                <w:sz w:val="16"/>
                <w:szCs w:val="16"/>
                <w:color w:val="auto"/>
              </w:rPr>
            </w:pPr>
          </w:p>
        </w:tc>
        <w:tc>
          <w:tcPr>
            <w:tcW w:w="5660" w:type="dxa"/>
            <w:vAlign w:val="bottom"/>
            <w:tcBorders>
              <w:bottom w:val="single" w:sz="8" w:color="auto"/>
            </w:tcBorders>
            <w:shd w:val="clear" w:color="auto" w:fill="F2F2F2"/>
          </w:tcPr>
          <w:p>
            <w:pPr>
              <w:spacing w:after="0"/>
              <w:rPr>
                <w:sz w:val="16"/>
                <w:szCs w:val="16"/>
                <w:color w:val="auto"/>
              </w:rPr>
            </w:pPr>
          </w:p>
        </w:tc>
      </w:tr>
      <w:tr>
        <w:trPr>
          <w:trHeight w:val="461"/>
        </w:trPr>
        <w:tc>
          <w:tcPr>
            <w:tcW w:w="20" w:type="dxa"/>
            <w:vAlign w:val="bottom"/>
          </w:tcPr>
          <w:p>
            <w:pPr>
              <w:spacing w:after="0"/>
              <w:rPr>
                <w:sz w:val="24"/>
                <w:szCs w:val="24"/>
                <w:color w:val="auto"/>
              </w:rPr>
            </w:pPr>
          </w:p>
        </w:tc>
        <w:tc>
          <w:tcPr>
            <w:tcW w:w="4700" w:type="dxa"/>
            <w:vAlign w:val="bottom"/>
          </w:tcPr>
          <w:p>
            <w:pPr>
              <w:ind w:left="220"/>
              <w:spacing w:after="0"/>
              <w:rPr>
                <w:sz w:val="20"/>
                <w:szCs w:val="20"/>
                <w:color w:val="auto"/>
              </w:rPr>
            </w:pPr>
            <w:r>
              <w:rPr>
                <w:rFonts w:ascii="Arial" w:cs="Arial" w:eastAsia="Arial" w:hAnsi="Arial"/>
                <w:sz w:val="21"/>
                <w:szCs w:val="21"/>
                <w:color w:val="auto"/>
              </w:rPr>
              <w:t>&lt; [Guaranteed Uptime]% and</w:t>
            </w:r>
            <w:r>
              <w:rPr>
                <w:rFonts w:ascii="Arial" w:cs="Arial" w:eastAsia="Arial" w:hAnsi="Arial"/>
                <w:sz w:val="23"/>
                <w:szCs w:val="23"/>
                <w:color w:val="auto"/>
              </w:rPr>
              <w:t xml:space="preserve"> ≥</w:t>
            </w:r>
            <w:r>
              <w:rPr>
                <w:rFonts w:ascii="Arial" w:cs="Arial" w:eastAsia="Arial" w:hAnsi="Arial"/>
                <w:sz w:val="21"/>
                <w:szCs w:val="21"/>
                <w:color w:val="auto"/>
              </w:rPr>
              <w:t xml:space="preserve"> 99.0%</w:t>
            </w:r>
          </w:p>
        </w:tc>
        <w:tc>
          <w:tcPr>
            <w:tcW w:w="5660" w:type="dxa"/>
            <w:vAlign w:val="bottom"/>
          </w:tcPr>
          <w:p>
            <w:pPr>
              <w:ind w:left="620"/>
              <w:spacing w:after="0"/>
              <w:rPr>
                <w:sz w:val="20"/>
                <w:szCs w:val="20"/>
                <w:color w:val="auto"/>
              </w:rPr>
            </w:pPr>
            <w:r>
              <w:rPr>
                <w:rFonts w:ascii="Arial" w:cs="Arial" w:eastAsia="Arial" w:hAnsi="Arial"/>
                <w:sz w:val="21"/>
                <w:szCs w:val="21"/>
                <w:color w:val="auto"/>
              </w:rPr>
              <w:t>[Service Credit 1]%</w:t>
            </w:r>
          </w:p>
        </w:tc>
      </w:tr>
      <w:tr>
        <w:trPr>
          <w:trHeight w:val="179"/>
        </w:trPr>
        <w:tc>
          <w:tcPr>
            <w:tcW w:w="20" w:type="dxa"/>
            <w:vAlign w:val="bottom"/>
            <w:tcBorders>
              <w:bottom w:val="single" w:sz="8" w:color="auto"/>
            </w:tcBorders>
          </w:tcPr>
          <w:p>
            <w:pPr>
              <w:spacing w:after="0"/>
              <w:rPr>
                <w:sz w:val="15"/>
                <w:szCs w:val="15"/>
                <w:color w:val="auto"/>
              </w:rPr>
            </w:pPr>
          </w:p>
        </w:tc>
        <w:tc>
          <w:tcPr>
            <w:tcW w:w="4700" w:type="dxa"/>
            <w:vAlign w:val="bottom"/>
            <w:tcBorders>
              <w:bottom w:val="single" w:sz="8" w:color="auto"/>
            </w:tcBorders>
          </w:tcPr>
          <w:p>
            <w:pPr>
              <w:spacing w:after="0"/>
              <w:rPr>
                <w:sz w:val="15"/>
                <w:szCs w:val="15"/>
                <w:color w:val="auto"/>
              </w:rPr>
            </w:pPr>
          </w:p>
        </w:tc>
        <w:tc>
          <w:tcPr>
            <w:tcW w:w="5660" w:type="dxa"/>
            <w:vAlign w:val="bottom"/>
            <w:tcBorders>
              <w:bottom w:val="single" w:sz="8" w:color="auto"/>
            </w:tcBorders>
          </w:tcPr>
          <w:p>
            <w:pPr>
              <w:spacing w:after="0"/>
              <w:rPr>
                <w:sz w:val="15"/>
                <w:szCs w:val="15"/>
                <w:color w:val="auto"/>
              </w:rPr>
            </w:pPr>
          </w:p>
        </w:tc>
      </w:tr>
      <w:tr>
        <w:trPr>
          <w:trHeight w:val="446"/>
        </w:trPr>
        <w:tc>
          <w:tcPr>
            <w:tcW w:w="20" w:type="dxa"/>
            <w:vAlign w:val="bottom"/>
          </w:tcPr>
          <w:p>
            <w:pPr>
              <w:spacing w:after="0"/>
              <w:rPr>
                <w:sz w:val="24"/>
                <w:szCs w:val="24"/>
                <w:color w:val="auto"/>
              </w:rPr>
            </w:pPr>
          </w:p>
        </w:tc>
        <w:tc>
          <w:tcPr>
            <w:tcW w:w="4700" w:type="dxa"/>
            <w:vAlign w:val="bottom"/>
          </w:tcPr>
          <w:p>
            <w:pPr>
              <w:ind w:left="220"/>
              <w:spacing w:after="0"/>
              <w:rPr>
                <w:sz w:val="20"/>
                <w:szCs w:val="20"/>
                <w:color w:val="auto"/>
              </w:rPr>
            </w:pPr>
            <w:r>
              <w:rPr>
                <w:rFonts w:ascii="Arial" w:cs="Arial" w:eastAsia="Arial" w:hAnsi="Arial"/>
                <w:sz w:val="21"/>
                <w:szCs w:val="21"/>
                <w:color w:val="auto"/>
              </w:rPr>
              <w:t>&lt; 99.0% and</w:t>
            </w:r>
            <w:r>
              <w:rPr>
                <w:rFonts w:ascii="Arial" w:cs="Arial" w:eastAsia="Arial" w:hAnsi="Arial"/>
                <w:sz w:val="23"/>
                <w:szCs w:val="23"/>
                <w:color w:val="auto"/>
              </w:rPr>
              <w:t xml:space="preserve"> ≥</w:t>
            </w:r>
            <w:r>
              <w:rPr>
                <w:rFonts w:ascii="Arial" w:cs="Arial" w:eastAsia="Arial" w:hAnsi="Arial"/>
                <w:sz w:val="21"/>
                <w:szCs w:val="21"/>
                <w:color w:val="auto"/>
              </w:rPr>
              <w:t xml:space="preserve"> 95.0%</w:t>
            </w:r>
          </w:p>
        </w:tc>
        <w:tc>
          <w:tcPr>
            <w:tcW w:w="5660" w:type="dxa"/>
            <w:vAlign w:val="bottom"/>
          </w:tcPr>
          <w:p>
            <w:pPr>
              <w:ind w:left="620"/>
              <w:spacing w:after="0"/>
              <w:rPr>
                <w:sz w:val="20"/>
                <w:szCs w:val="20"/>
                <w:color w:val="auto"/>
              </w:rPr>
            </w:pPr>
            <w:r>
              <w:rPr>
                <w:rFonts w:ascii="Arial" w:cs="Arial" w:eastAsia="Arial" w:hAnsi="Arial"/>
                <w:sz w:val="21"/>
                <w:szCs w:val="21"/>
                <w:color w:val="auto"/>
              </w:rPr>
              <w:t>[Service Credit 2]%</w:t>
            </w:r>
          </w:p>
        </w:tc>
      </w:tr>
    </w:tbl>
    <w:p>
      <w:pPr>
        <w:spacing w:after="0" w:line="200" w:lineRule="exact"/>
        <w:rPr>
          <w:sz w:val="20"/>
          <w:szCs w:val="20"/>
          <w:color w:val="auto"/>
        </w:rPr>
      </w:pPr>
    </w:p>
    <w:p>
      <w:pPr>
        <w:sectPr>
          <w:pgSz w:w="11920" w:h="16838" w:orient="portrait"/>
          <w:cols w:equalWidth="0" w:num="1">
            <w:col w:w="10360"/>
          </w:cols>
          <w:pgMar w:left="780" w:top="719" w:right="778" w:bottom="1440" w:gutter="0" w:footer="0" w:header="0"/>
        </w:sectPr>
      </w:pPr>
    </w:p>
    <w:p>
      <w:pPr>
        <w:spacing w:after="0" w:line="172" w:lineRule="exact"/>
        <w:rPr>
          <w:sz w:val="20"/>
          <w:szCs w:val="20"/>
          <w:color w:val="auto"/>
        </w:rPr>
      </w:pPr>
    </w:p>
    <w:p>
      <w:pPr>
        <w:ind w:left="240"/>
        <w:spacing w:after="0"/>
        <w:rPr>
          <w:sz w:val="20"/>
          <w:szCs w:val="20"/>
          <w:color w:val="auto"/>
        </w:rPr>
      </w:pPr>
      <w:r>
        <w:rPr>
          <w:rFonts w:ascii="Arial" w:cs="Arial" w:eastAsia="Arial" w:hAnsi="Arial"/>
          <w:sz w:val="21"/>
          <w:szCs w:val="21"/>
          <w:color w:val="auto"/>
        </w:rPr>
        <w:t>&lt; 95.0%</w:t>
      </w:r>
    </w:p>
    <w:p>
      <w:pPr>
        <w:spacing w:after="0" w:line="20" w:lineRule="exact"/>
        <w:rPr>
          <w:sz w:val="20"/>
          <w:szCs w:val="20"/>
          <w:color w:val="auto"/>
        </w:rPr>
      </w:pPr>
      <w:r>
        <w:rPr>
          <w:sz w:val="20"/>
          <w:szCs w:val="20"/>
          <w:color w:val="auto"/>
        </w:rPr>
        <w:br w:type="column"/>
      </w:r>
    </w:p>
    <w:p>
      <w:pPr>
        <w:spacing w:after="0" w:line="167" w:lineRule="exact"/>
        <w:rPr>
          <w:sz w:val="20"/>
          <w:szCs w:val="20"/>
          <w:color w:val="auto"/>
        </w:rPr>
      </w:pPr>
    </w:p>
    <w:p>
      <w:pPr>
        <w:spacing w:after="0"/>
        <w:rPr>
          <w:sz w:val="20"/>
          <w:szCs w:val="20"/>
          <w:color w:val="auto"/>
        </w:rPr>
      </w:pPr>
      <w:r>
        <w:rPr>
          <w:rFonts w:ascii="Arial" w:cs="Arial" w:eastAsia="Arial" w:hAnsi="Arial"/>
          <w:sz w:val="21"/>
          <w:szCs w:val="21"/>
          <w:color w:val="auto"/>
        </w:rPr>
        <w:t>[Service Credit 3]%</w:t>
      </w:r>
    </w:p>
    <w:p>
      <w:pPr>
        <w:spacing w:after="0" w:line="200" w:lineRule="exact"/>
        <w:rPr>
          <w:sz w:val="20"/>
          <w:szCs w:val="20"/>
          <w:color w:val="auto"/>
        </w:rPr>
      </w:pPr>
    </w:p>
    <w:p>
      <w:pPr>
        <w:sectPr>
          <w:pgSz w:w="11920" w:h="16838" w:orient="portrait"/>
          <w:cols w:equalWidth="0" w:num="2">
            <w:col w:w="4620" w:space="720"/>
            <w:col w:w="5020"/>
          </w:cols>
          <w:pgMar w:left="780" w:top="719" w:right="778" w:bottom="1440" w:gutter="0" w:footer="0" w:header="0"/>
          <w:type w:val="continuous"/>
        </w:sectPr>
      </w:pPr>
    </w:p>
    <w:p>
      <w:pPr>
        <w:spacing w:after="0" w:line="200" w:lineRule="exact"/>
        <w:rPr>
          <w:sz w:val="20"/>
          <w:szCs w:val="20"/>
          <w:color w:val="auto"/>
        </w:rPr>
      </w:pPr>
    </w:p>
    <w:p>
      <w:pPr>
        <w:spacing w:after="0" w:line="201" w:lineRule="exact"/>
        <w:rPr>
          <w:sz w:val="20"/>
          <w:szCs w:val="20"/>
          <w:color w:val="auto"/>
        </w:rPr>
      </w:pPr>
    </w:p>
    <w:p>
      <w:pPr>
        <w:ind w:right="140"/>
        <w:spacing w:after="0" w:line="337" w:lineRule="auto"/>
        <w:tabs>
          <w:tab w:leader="none" w:pos="334" w:val="left"/>
        </w:tabs>
        <w:numPr>
          <w:ilvl w:val="0"/>
          <w:numId w:val="7"/>
        </w:numPr>
        <w:rPr>
          <w:rFonts w:ascii="Arial" w:cs="Arial" w:eastAsia="Arial" w:hAnsi="Arial"/>
          <w:sz w:val="21"/>
          <w:szCs w:val="21"/>
          <w:color w:val="auto"/>
        </w:rPr>
      </w:pPr>
      <w:r>
        <w:rPr>
          <w:rFonts w:ascii="Arial" w:cs="Arial" w:eastAsia="Arial" w:hAnsi="Arial"/>
          <w:sz w:val="21"/>
          <w:szCs w:val="21"/>
          <w:color w:val="auto"/>
        </w:rPr>
        <w:t>To receive a Service Credit, the Customer must submit a written request to the Provider within thirty (30) days following the end of the calendar month in which the Service Credit arose. The request must include all relevant information supporting the claim. Failure to provide such request within the time period speci ed shall result in the waiver of any right to receive the applicable Service Credit.</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53" w:lineRule="exact"/>
        <w:rPr>
          <w:rFonts w:ascii="Arial" w:cs="Arial" w:eastAsia="Arial" w:hAnsi="Arial"/>
          <w:sz w:val="21"/>
          <w:szCs w:val="21"/>
          <w:color w:val="auto"/>
        </w:rPr>
      </w:pPr>
    </w:p>
    <w:p>
      <w:pPr>
        <w:ind w:right="320"/>
        <w:spacing w:after="0" w:line="325" w:lineRule="auto"/>
        <w:tabs>
          <w:tab w:leader="none" w:pos="316" w:val="left"/>
        </w:tabs>
        <w:numPr>
          <w:ilvl w:val="0"/>
          <w:numId w:val="7"/>
        </w:numPr>
        <w:rPr>
          <w:rFonts w:ascii="Arial" w:cs="Arial" w:eastAsia="Arial" w:hAnsi="Arial"/>
          <w:sz w:val="21"/>
          <w:szCs w:val="21"/>
          <w:color w:val="auto"/>
        </w:rPr>
      </w:pPr>
      <w:r>
        <w:rPr>
          <w:rFonts w:ascii="Arial" w:cs="Arial" w:eastAsia="Arial" w:hAnsi="Arial"/>
          <w:sz w:val="21"/>
          <w:szCs w:val="21"/>
          <w:color w:val="auto"/>
        </w:rPr>
        <w:t>Service Credits will be applied to the Customer's next invoice for the Services, or, if no further payments are due, issued as a refund upon written request.</w:t>
      </w:r>
    </w:p>
    <w:p>
      <w:pPr>
        <w:spacing w:after="0" w:line="350" w:lineRule="exact"/>
        <w:rPr>
          <w:rFonts w:ascii="Arial" w:cs="Arial" w:eastAsia="Arial" w:hAnsi="Arial"/>
          <w:sz w:val="21"/>
          <w:szCs w:val="21"/>
          <w:color w:val="auto"/>
        </w:rPr>
      </w:pPr>
    </w:p>
    <w:p>
      <w:pPr>
        <w:ind w:right="80"/>
        <w:spacing w:after="0" w:line="365" w:lineRule="auto"/>
        <w:tabs>
          <w:tab w:leader="none" w:pos="334" w:val="left"/>
        </w:tabs>
        <w:numPr>
          <w:ilvl w:val="0"/>
          <w:numId w:val="7"/>
        </w:numPr>
        <w:rPr>
          <w:rFonts w:ascii="Arial" w:cs="Arial" w:eastAsia="Arial" w:hAnsi="Arial"/>
          <w:sz w:val="21"/>
          <w:szCs w:val="21"/>
          <w:color w:val="auto"/>
        </w:rPr>
      </w:pPr>
      <w:r>
        <w:rPr>
          <w:rFonts w:ascii="Arial" w:cs="Arial" w:eastAsia="Arial" w:hAnsi="Arial"/>
          <w:sz w:val="21"/>
          <w:szCs w:val="21"/>
          <w:color w:val="auto"/>
        </w:rPr>
        <w:t>The maximum aggregate Service Credits to be issued in respect of a single calendar month shall not exceed [Service Credit 3]% of the fees paid by the Customer for the a ected Services in that month.</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15" w:lineRule="exact"/>
        <w:rPr>
          <w:rFonts w:ascii="Arial" w:cs="Arial" w:eastAsia="Arial" w:hAnsi="Arial"/>
          <w:sz w:val="21"/>
          <w:szCs w:val="21"/>
          <w:color w:val="auto"/>
        </w:rPr>
      </w:pPr>
    </w:p>
    <w:p>
      <w:pPr>
        <w:ind w:right="720"/>
        <w:spacing w:after="0" w:line="325" w:lineRule="auto"/>
        <w:tabs>
          <w:tab w:leader="none" w:pos="319" w:val="left"/>
        </w:tabs>
        <w:numPr>
          <w:ilvl w:val="0"/>
          <w:numId w:val="7"/>
        </w:numPr>
        <w:rPr>
          <w:rFonts w:ascii="Arial" w:cs="Arial" w:eastAsia="Arial" w:hAnsi="Arial"/>
          <w:sz w:val="21"/>
          <w:szCs w:val="21"/>
          <w:color w:val="auto"/>
        </w:rPr>
      </w:pPr>
      <w:r>
        <w:rPr>
          <w:rFonts w:ascii="Arial" w:cs="Arial" w:eastAsia="Arial" w:hAnsi="Arial"/>
          <w:sz w:val="21"/>
          <w:szCs w:val="21"/>
          <w:color w:val="auto"/>
        </w:rPr>
        <w:t>Service Credits shall be the Customer's sole and exclusive remedy, and the Provider's sole liability, for any failure to meet the Uptime Guarantee set out in clause 4(a).</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6. INCIDENT SEVERITY AND RESPONSE TIMES</w:t>
      </w:r>
    </w:p>
    <w:p>
      <w:pPr>
        <w:sectPr>
          <w:pgSz w:w="11920" w:h="16838" w:orient="portrait"/>
          <w:cols w:equalWidth="0" w:num="1">
            <w:col w:w="10360"/>
          </w:cols>
          <w:pgMar w:left="780" w:top="719" w:right="778" w:bottom="1440" w:gutter="0" w:footer="0" w:header="0"/>
          <w:type w:val="continuous"/>
        </w:sectPr>
      </w:pPr>
    </w:p>
    <w:p>
      <w:pPr>
        <w:spacing w:after="0" w:line="200" w:lineRule="exact"/>
        <w:rPr>
          <w:sz w:val="20"/>
          <w:szCs w:val="20"/>
          <w:color w:val="auto"/>
        </w:rPr>
      </w:pPr>
    </w:p>
    <w:p>
      <w:pPr>
        <w:spacing w:after="0" w:line="290" w:lineRule="exact"/>
        <w:rPr>
          <w:sz w:val="20"/>
          <w:szCs w:val="20"/>
          <w:color w:val="auto"/>
        </w:rPr>
      </w:pPr>
    </w:p>
    <w:p>
      <w:pPr>
        <w:spacing w:after="0"/>
        <w:rPr>
          <w:sz w:val="20"/>
          <w:szCs w:val="20"/>
          <w:color w:val="auto"/>
        </w:rPr>
      </w:pPr>
      <w:r>
        <w:rPr>
          <w:rFonts w:ascii="Arial" w:cs="Arial" w:eastAsia="Arial" w:hAnsi="Arial"/>
          <w:sz w:val="21"/>
          <w:szCs w:val="21"/>
          <w:color w:val="auto"/>
        </w:rPr>
        <w:t>(a) The Provider shall classify the severity of incidents and respond as follows:</w:t>
      </w:r>
    </w:p>
    <w:p>
      <w:pPr>
        <w:sectPr>
          <w:pgSz w:w="11920" w:h="16838" w:orient="portrait"/>
          <w:cols w:equalWidth="0" w:num="1">
            <w:col w:w="10360"/>
          </w:cols>
          <w:pgMar w:left="780" w:top="719" w:right="778" w:bottom="1440" w:gutter="0" w:footer="0" w:header="0"/>
          <w:type w:val="continuous"/>
        </w:sectPr>
      </w:pPr>
    </w:p>
    <w:bookmarkStart w:id="3" w:name="page4"/>
    <w:bookmarkEnd w:id="3"/>
    <w:tbl>
      <w:tblPr>
        <w:tblLayout w:type="fixed"/>
        <w:tblInd w:w="10" w:type="dxa"/>
        <w:tblCellMar>
          <w:top w:w="0" w:type="dxa"/>
          <w:left w:w="0" w:type="dxa"/>
          <w:bottom w:w="0" w:type="dxa"/>
          <w:right w:w="0" w:type="dxa"/>
        </w:tblCellMar>
      </w:tblPr>
      <w:tr>
        <w:trPr>
          <w:trHeight w:val="436"/>
        </w:trPr>
        <w:tc>
          <w:tcPr>
            <w:tcW w:w="2620" w:type="dxa"/>
            <w:vAlign w:val="bottom"/>
            <w:tcBorders>
              <w:top w:val="single" w:sz="8" w:color="auto"/>
              <w:left w:val="single" w:sz="8" w:color="auto"/>
              <w:right w:val="single" w:sz="8" w:color="auto"/>
            </w:tcBorders>
            <w:shd w:val="clear" w:color="auto" w:fill="F2F2F2"/>
          </w:tcPr>
          <w:p>
            <w:pPr>
              <w:ind w:left="160"/>
              <w:spacing w:after="0"/>
              <w:rPr>
                <w:sz w:val="20"/>
                <w:szCs w:val="20"/>
                <w:color w:val="auto"/>
              </w:rPr>
            </w:pPr>
            <w:r>
              <w:rPr>
                <w:rFonts w:ascii="Arial" w:cs="Arial" w:eastAsia="Arial" w:hAnsi="Arial"/>
                <w:sz w:val="21"/>
                <w:szCs w:val="21"/>
                <w:b w:val="1"/>
                <w:bCs w:val="1"/>
                <w:color w:val="auto"/>
              </w:rPr>
              <w:t>Severity</w:t>
            </w:r>
          </w:p>
        </w:tc>
        <w:tc>
          <w:tcPr>
            <w:tcW w:w="2580" w:type="dxa"/>
            <w:vAlign w:val="bottom"/>
            <w:tcBorders>
              <w:top w:val="single" w:sz="8" w:color="auto"/>
              <w:right w:val="single" w:sz="8" w:color="auto"/>
            </w:tcBorders>
            <w:shd w:val="clear" w:color="auto" w:fill="F2F2F2"/>
          </w:tcPr>
          <w:p>
            <w:pPr>
              <w:ind w:left="140"/>
              <w:spacing w:after="0"/>
              <w:rPr>
                <w:sz w:val="20"/>
                <w:szCs w:val="20"/>
                <w:color w:val="auto"/>
              </w:rPr>
            </w:pPr>
            <w:r>
              <w:rPr>
                <w:rFonts w:ascii="Arial" w:cs="Arial" w:eastAsia="Arial" w:hAnsi="Arial"/>
                <w:sz w:val="21"/>
                <w:szCs w:val="21"/>
                <w:b w:val="1"/>
                <w:bCs w:val="1"/>
                <w:color w:val="auto"/>
              </w:rPr>
              <w:t>Description</w:t>
            </w:r>
          </w:p>
        </w:tc>
        <w:tc>
          <w:tcPr>
            <w:tcW w:w="2580" w:type="dxa"/>
            <w:vAlign w:val="bottom"/>
            <w:tcBorders>
              <w:top w:val="single" w:sz="8" w:color="auto"/>
              <w:right w:val="single" w:sz="8" w:color="auto"/>
            </w:tcBorders>
            <w:shd w:val="clear" w:color="auto" w:fill="F2F2F2"/>
          </w:tcPr>
          <w:p>
            <w:pPr>
              <w:ind w:left="140"/>
              <w:spacing w:after="0"/>
              <w:rPr>
                <w:sz w:val="20"/>
                <w:szCs w:val="20"/>
                <w:color w:val="auto"/>
              </w:rPr>
            </w:pPr>
            <w:r>
              <w:rPr>
                <w:rFonts w:ascii="Arial" w:cs="Arial" w:eastAsia="Arial" w:hAnsi="Arial"/>
                <w:sz w:val="21"/>
                <w:szCs w:val="21"/>
                <w:b w:val="1"/>
                <w:bCs w:val="1"/>
                <w:color w:val="auto"/>
              </w:rPr>
              <w:t>Target Response Time</w:t>
            </w:r>
          </w:p>
        </w:tc>
        <w:tc>
          <w:tcPr>
            <w:tcW w:w="2620" w:type="dxa"/>
            <w:vAlign w:val="bottom"/>
            <w:tcBorders>
              <w:top w:val="single" w:sz="8" w:color="auto"/>
              <w:right w:val="single" w:sz="8" w:color="auto"/>
            </w:tcBorders>
            <w:shd w:val="clear" w:color="auto" w:fill="F2F2F2"/>
          </w:tcPr>
          <w:p>
            <w:pPr>
              <w:ind w:left="140"/>
              <w:spacing w:after="0"/>
              <w:rPr>
                <w:sz w:val="20"/>
                <w:szCs w:val="20"/>
                <w:color w:val="auto"/>
              </w:rPr>
            </w:pPr>
            <w:r>
              <w:rPr>
                <w:rFonts w:ascii="Arial" w:cs="Arial" w:eastAsia="Arial" w:hAnsi="Arial"/>
                <w:sz w:val="21"/>
                <w:szCs w:val="21"/>
                <w:b w:val="1"/>
                <w:bCs w:val="1"/>
                <w:color w:val="auto"/>
              </w:rPr>
              <w:t>Target Resolution</w:t>
            </w:r>
          </w:p>
        </w:tc>
      </w:tr>
      <w:tr>
        <w:trPr>
          <w:trHeight w:val="315"/>
        </w:trPr>
        <w:tc>
          <w:tcPr>
            <w:tcW w:w="2620" w:type="dxa"/>
            <w:vAlign w:val="bottom"/>
            <w:tcBorders>
              <w:left w:val="single" w:sz="8" w:color="auto"/>
              <w:right w:val="single" w:sz="8" w:color="auto"/>
            </w:tcBorders>
            <w:shd w:val="clear" w:color="auto" w:fill="F2F2F2"/>
          </w:tcPr>
          <w:p>
            <w:pPr>
              <w:spacing w:after="0"/>
              <w:rPr>
                <w:sz w:val="24"/>
                <w:szCs w:val="24"/>
                <w:color w:val="auto"/>
              </w:rPr>
            </w:pPr>
          </w:p>
        </w:tc>
        <w:tc>
          <w:tcPr>
            <w:tcW w:w="2580" w:type="dxa"/>
            <w:vAlign w:val="bottom"/>
            <w:tcBorders>
              <w:right w:val="single" w:sz="8" w:color="auto"/>
            </w:tcBorders>
            <w:shd w:val="clear" w:color="auto" w:fill="F2F2F2"/>
          </w:tcPr>
          <w:p>
            <w:pPr>
              <w:spacing w:after="0"/>
              <w:rPr>
                <w:sz w:val="24"/>
                <w:szCs w:val="24"/>
                <w:color w:val="auto"/>
              </w:rPr>
            </w:pPr>
          </w:p>
        </w:tc>
        <w:tc>
          <w:tcPr>
            <w:tcW w:w="2580" w:type="dxa"/>
            <w:vAlign w:val="bottom"/>
            <w:tcBorders>
              <w:right w:val="single" w:sz="8" w:color="auto"/>
            </w:tcBorders>
            <w:shd w:val="clear" w:color="auto" w:fill="F2F2F2"/>
          </w:tcPr>
          <w:p>
            <w:pPr>
              <w:spacing w:after="0"/>
              <w:rPr>
                <w:sz w:val="24"/>
                <w:szCs w:val="24"/>
                <w:color w:val="auto"/>
              </w:rPr>
            </w:pPr>
          </w:p>
        </w:tc>
        <w:tc>
          <w:tcPr>
            <w:tcW w:w="2620" w:type="dxa"/>
            <w:vAlign w:val="bottom"/>
            <w:tcBorders>
              <w:right w:val="single" w:sz="8" w:color="auto"/>
            </w:tcBorders>
            <w:shd w:val="clear" w:color="auto" w:fill="F2F2F2"/>
          </w:tcPr>
          <w:p>
            <w:pPr>
              <w:ind w:left="140"/>
              <w:spacing w:after="0"/>
              <w:rPr>
                <w:sz w:val="20"/>
                <w:szCs w:val="20"/>
                <w:color w:val="auto"/>
              </w:rPr>
            </w:pPr>
            <w:r>
              <w:rPr>
                <w:rFonts w:ascii="Arial" w:cs="Arial" w:eastAsia="Arial" w:hAnsi="Arial"/>
                <w:sz w:val="21"/>
                <w:szCs w:val="21"/>
                <w:b w:val="1"/>
                <w:bCs w:val="1"/>
                <w:color w:val="auto"/>
              </w:rPr>
              <w:t>Time</w:t>
            </w:r>
          </w:p>
        </w:tc>
      </w:tr>
      <w:tr>
        <w:trPr>
          <w:trHeight w:val="194"/>
        </w:trPr>
        <w:tc>
          <w:tcPr>
            <w:tcW w:w="2620" w:type="dxa"/>
            <w:vAlign w:val="bottom"/>
            <w:tcBorders>
              <w:left w:val="single" w:sz="8" w:color="auto"/>
              <w:bottom w:val="single" w:sz="8" w:color="auto"/>
              <w:right w:val="single" w:sz="8" w:color="auto"/>
            </w:tcBorders>
            <w:shd w:val="clear" w:color="auto" w:fill="F2F2F2"/>
          </w:tcPr>
          <w:p>
            <w:pPr>
              <w:spacing w:after="0"/>
              <w:rPr>
                <w:sz w:val="16"/>
                <w:szCs w:val="16"/>
                <w:color w:val="auto"/>
              </w:rPr>
            </w:pPr>
          </w:p>
        </w:tc>
        <w:tc>
          <w:tcPr>
            <w:tcW w:w="2580" w:type="dxa"/>
            <w:vAlign w:val="bottom"/>
            <w:tcBorders>
              <w:bottom w:val="single" w:sz="8" w:color="auto"/>
              <w:right w:val="single" w:sz="8" w:color="auto"/>
            </w:tcBorders>
            <w:shd w:val="clear" w:color="auto" w:fill="F2F2F2"/>
          </w:tcPr>
          <w:p>
            <w:pPr>
              <w:spacing w:after="0"/>
              <w:rPr>
                <w:sz w:val="16"/>
                <w:szCs w:val="16"/>
                <w:color w:val="auto"/>
              </w:rPr>
            </w:pPr>
          </w:p>
        </w:tc>
        <w:tc>
          <w:tcPr>
            <w:tcW w:w="2580" w:type="dxa"/>
            <w:vAlign w:val="bottom"/>
            <w:tcBorders>
              <w:bottom w:val="single" w:sz="8" w:color="auto"/>
              <w:right w:val="single" w:sz="8" w:color="auto"/>
            </w:tcBorders>
            <w:shd w:val="clear" w:color="auto" w:fill="F2F2F2"/>
          </w:tcPr>
          <w:p>
            <w:pPr>
              <w:spacing w:after="0"/>
              <w:rPr>
                <w:sz w:val="16"/>
                <w:szCs w:val="16"/>
                <w:color w:val="auto"/>
              </w:rPr>
            </w:pPr>
          </w:p>
        </w:tc>
        <w:tc>
          <w:tcPr>
            <w:tcW w:w="2620" w:type="dxa"/>
            <w:vAlign w:val="bottom"/>
            <w:tcBorders>
              <w:bottom w:val="single" w:sz="8" w:color="auto"/>
              <w:right w:val="single" w:sz="8" w:color="auto"/>
            </w:tcBorders>
            <w:shd w:val="clear" w:color="auto" w:fill="F2F2F2"/>
          </w:tcPr>
          <w:p>
            <w:pPr>
              <w:spacing w:after="0"/>
              <w:rPr>
                <w:sz w:val="16"/>
                <w:szCs w:val="16"/>
                <w:color w:val="auto"/>
              </w:rPr>
            </w:pPr>
          </w:p>
        </w:tc>
      </w:tr>
      <w:tr>
        <w:trPr>
          <w:trHeight w:val="429"/>
        </w:trPr>
        <w:tc>
          <w:tcPr>
            <w:tcW w:w="262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1"/>
                <w:szCs w:val="21"/>
                <w:color w:val="auto"/>
              </w:rPr>
              <w:t>Severity 1 - Critical</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A complete loss of</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[Critical</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[Critical</w:t>
            </w:r>
          </w:p>
        </w:tc>
      </w:tr>
      <w:tr>
        <w:trPr>
          <w:trHeight w:val="330"/>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service or a major</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Response Time]</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Resolution Time]</w:t>
            </w:r>
          </w:p>
        </w:tc>
      </w:tr>
      <w:tr>
        <w:trPr>
          <w:trHeight w:val="28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functionality is</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unavailable with no</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workaround.</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196"/>
        </w:trPr>
        <w:tc>
          <w:tcPr>
            <w:tcW w:w="2620" w:type="dxa"/>
            <w:vAlign w:val="bottom"/>
            <w:tcBorders>
              <w:left w:val="single" w:sz="8" w:color="auto"/>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620" w:type="dxa"/>
            <w:vAlign w:val="bottom"/>
            <w:tcBorders>
              <w:bottom w:val="single" w:sz="8" w:color="auto"/>
              <w:right w:val="single" w:sz="8" w:color="auto"/>
            </w:tcBorders>
          </w:tcPr>
          <w:p>
            <w:pPr>
              <w:spacing w:after="0"/>
              <w:rPr>
                <w:sz w:val="17"/>
                <w:szCs w:val="17"/>
                <w:color w:val="auto"/>
              </w:rPr>
            </w:pPr>
          </w:p>
        </w:tc>
      </w:tr>
      <w:tr>
        <w:trPr>
          <w:trHeight w:val="429"/>
        </w:trPr>
        <w:tc>
          <w:tcPr>
            <w:tcW w:w="262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1"/>
                <w:szCs w:val="21"/>
                <w:color w:val="auto"/>
              </w:rPr>
              <w:t>Severity 2 - High</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A signi cant</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[High</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[High</w:t>
            </w:r>
          </w:p>
        </w:tc>
      </w:tr>
      <w:tr>
        <w:trPr>
          <w:trHeight w:val="330"/>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degradation of</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Response Time]</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Resolution Time]</w:t>
            </w:r>
          </w:p>
        </w:tc>
      </w:tr>
      <w:tr>
        <w:trPr>
          <w:trHeight w:val="28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service impacting</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multiple users, with</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no reasonable</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workaround.</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196"/>
        </w:trPr>
        <w:tc>
          <w:tcPr>
            <w:tcW w:w="2620" w:type="dxa"/>
            <w:vAlign w:val="bottom"/>
            <w:tcBorders>
              <w:left w:val="single" w:sz="8" w:color="auto"/>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620" w:type="dxa"/>
            <w:vAlign w:val="bottom"/>
            <w:tcBorders>
              <w:bottom w:val="single" w:sz="8" w:color="auto"/>
              <w:right w:val="single" w:sz="8" w:color="auto"/>
            </w:tcBorders>
          </w:tcPr>
          <w:p>
            <w:pPr>
              <w:spacing w:after="0"/>
              <w:rPr>
                <w:sz w:val="17"/>
                <w:szCs w:val="17"/>
                <w:color w:val="auto"/>
              </w:rPr>
            </w:pPr>
          </w:p>
        </w:tc>
      </w:tr>
      <w:tr>
        <w:trPr>
          <w:trHeight w:val="429"/>
        </w:trPr>
        <w:tc>
          <w:tcPr>
            <w:tcW w:w="262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1"/>
                <w:szCs w:val="21"/>
                <w:color w:val="auto"/>
              </w:rPr>
              <w:t>Severity 3 - Medium</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A partial loss of</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[Medium</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[Medium</w:t>
            </w:r>
          </w:p>
        </w:tc>
      </w:tr>
      <w:tr>
        <w:trPr>
          <w:trHeight w:val="330"/>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service or issue</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Response Time]</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Resolution Time]</w:t>
            </w:r>
          </w:p>
        </w:tc>
      </w:tr>
      <w:tr>
        <w:trPr>
          <w:trHeight w:val="28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a  ecting limited</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users, with a</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31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workaround available.</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196"/>
        </w:trPr>
        <w:tc>
          <w:tcPr>
            <w:tcW w:w="2620" w:type="dxa"/>
            <w:vAlign w:val="bottom"/>
            <w:tcBorders>
              <w:left w:val="single" w:sz="8" w:color="auto"/>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620" w:type="dxa"/>
            <w:vAlign w:val="bottom"/>
            <w:tcBorders>
              <w:bottom w:val="single" w:sz="8" w:color="auto"/>
              <w:right w:val="single" w:sz="8" w:color="auto"/>
            </w:tcBorders>
          </w:tcPr>
          <w:p>
            <w:pPr>
              <w:spacing w:after="0"/>
              <w:rPr>
                <w:sz w:val="17"/>
                <w:szCs w:val="17"/>
                <w:color w:val="auto"/>
              </w:rPr>
            </w:pPr>
          </w:p>
        </w:tc>
      </w:tr>
      <w:tr>
        <w:trPr>
          <w:trHeight w:val="429"/>
        </w:trPr>
        <w:tc>
          <w:tcPr>
            <w:tcW w:w="2620" w:type="dxa"/>
            <w:vAlign w:val="bottom"/>
            <w:tcBorders>
              <w:left w:val="single" w:sz="8" w:color="auto"/>
              <w:right w:val="single" w:sz="8" w:color="auto"/>
            </w:tcBorders>
          </w:tcPr>
          <w:p>
            <w:pPr>
              <w:ind w:left="240"/>
              <w:spacing w:after="0"/>
              <w:rPr>
                <w:sz w:val="20"/>
                <w:szCs w:val="20"/>
                <w:color w:val="auto"/>
              </w:rPr>
            </w:pPr>
            <w:r>
              <w:rPr>
                <w:rFonts w:ascii="Arial" w:cs="Arial" w:eastAsia="Arial" w:hAnsi="Arial"/>
                <w:sz w:val="21"/>
                <w:szCs w:val="21"/>
                <w:color w:val="auto"/>
              </w:rPr>
              <w:t>Severity 4 - Low</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Minor issue or general</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[Low</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Within [Low</w:t>
            </w:r>
          </w:p>
        </w:tc>
      </w:tr>
      <w:tr>
        <w:trPr>
          <w:trHeight w:val="330"/>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query with minimal or</w:t>
            </w: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Response Time]</w:t>
            </w:r>
          </w:p>
        </w:tc>
        <w:tc>
          <w:tcPr>
            <w:tcW w:w="262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Resolution Time]</w:t>
            </w:r>
          </w:p>
        </w:tc>
      </w:tr>
      <w:tr>
        <w:trPr>
          <w:trHeight w:val="285"/>
        </w:trPr>
        <w:tc>
          <w:tcPr>
            <w:tcW w:w="2620" w:type="dxa"/>
            <w:vAlign w:val="bottom"/>
            <w:tcBorders>
              <w:left w:val="single" w:sz="8" w:color="auto"/>
              <w:right w:val="single" w:sz="8" w:color="auto"/>
            </w:tcBorders>
          </w:tcPr>
          <w:p>
            <w:pPr>
              <w:spacing w:after="0"/>
              <w:rPr>
                <w:sz w:val="24"/>
                <w:szCs w:val="24"/>
                <w:color w:val="auto"/>
              </w:rPr>
            </w:pPr>
          </w:p>
        </w:tc>
        <w:tc>
          <w:tcPr>
            <w:tcW w:w="2580" w:type="dxa"/>
            <w:vAlign w:val="bottom"/>
            <w:tcBorders>
              <w:right w:val="single" w:sz="8" w:color="auto"/>
            </w:tcBorders>
          </w:tcPr>
          <w:p>
            <w:pPr>
              <w:ind w:left="140"/>
              <w:spacing w:after="0"/>
              <w:rPr>
                <w:sz w:val="20"/>
                <w:szCs w:val="20"/>
                <w:color w:val="auto"/>
              </w:rPr>
            </w:pPr>
            <w:r>
              <w:rPr>
                <w:rFonts w:ascii="Arial" w:cs="Arial" w:eastAsia="Arial" w:hAnsi="Arial"/>
                <w:sz w:val="21"/>
                <w:szCs w:val="21"/>
                <w:color w:val="auto"/>
              </w:rPr>
              <w:t>no business impact.</w:t>
            </w:r>
          </w:p>
        </w:tc>
        <w:tc>
          <w:tcPr>
            <w:tcW w:w="25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r>
      <w:tr>
        <w:trPr>
          <w:trHeight w:val="196"/>
        </w:trPr>
        <w:tc>
          <w:tcPr>
            <w:tcW w:w="2620" w:type="dxa"/>
            <w:vAlign w:val="bottom"/>
            <w:tcBorders>
              <w:left w:val="single" w:sz="8" w:color="auto"/>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580" w:type="dxa"/>
            <w:vAlign w:val="bottom"/>
            <w:tcBorders>
              <w:bottom w:val="single" w:sz="8" w:color="auto"/>
              <w:right w:val="single" w:sz="8" w:color="auto"/>
            </w:tcBorders>
          </w:tcPr>
          <w:p>
            <w:pPr>
              <w:spacing w:after="0"/>
              <w:rPr>
                <w:sz w:val="17"/>
                <w:szCs w:val="17"/>
                <w:color w:val="auto"/>
              </w:rPr>
            </w:pPr>
          </w:p>
        </w:tc>
        <w:tc>
          <w:tcPr>
            <w:tcW w:w="2620" w:type="dxa"/>
            <w:vAlign w:val="bottom"/>
            <w:tcBorders>
              <w:bottom w:val="single" w:sz="8" w:color="auto"/>
              <w:right w:val="single" w:sz="8" w:color="auto"/>
            </w:tcBorders>
          </w:tcPr>
          <w:p>
            <w:pPr>
              <w:spacing w:after="0"/>
              <w:rPr>
                <w:sz w:val="17"/>
                <w:szCs w:val="17"/>
                <w:color w:val="auto"/>
              </w:rPr>
            </w:pPr>
          </w:p>
        </w:tc>
      </w:tr>
    </w:tbl>
    <w:p>
      <w:pPr>
        <w:spacing w:after="0" w:line="375" w:lineRule="exact"/>
        <w:rPr>
          <w:sz w:val="20"/>
          <w:szCs w:val="20"/>
          <w:color w:val="auto"/>
        </w:rPr>
      </w:pPr>
    </w:p>
    <w:p>
      <w:pPr>
        <w:ind w:right="60"/>
        <w:spacing w:after="0" w:line="340" w:lineRule="auto"/>
        <w:tabs>
          <w:tab w:leader="none" w:pos="334" w:val="left"/>
        </w:tabs>
        <w:numPr>
          <w:ilvl w:val="0"/>
          <w:numId w:val="8"/>
        </w:numPr>
        <w:rPr>
          <w:rFonts w:ascii="Arial" w:cs="Arial" w:eastAsia="Arial" w:hAnsi="Arial"/>
          <w:sz w:val="21"/>
          <w:szCs w:val="21"/>
          <w:color w:val="auto"/>
        </w:rPr>
      </w:pPr>
      <w:r>
        <w:rPr>
          <w:rFonts w:ascii="Arial" w:cs="Arial" w:eastAsia="Arial" w:hAnsi="Arial"/>
          <w:sz w:val="21"/>
          <w:szCs w:val="21"/>
          <w:color w:val="auto"/>
        </w:rPr>
        <w:t>The Provider shall meet the targeted resolution times, except where resolution is delayed due to circumstances beyond the Provider's control, including but not limited to:</w:t>
      </w:r>
    </w:p>
    <w:p>
      <w:pPr>
        <w:spacing w:after="0" w:line="333" w:lineRule="exact"/>
        <w:rPr>
          <w:rFonts w:ascii="Arial" w:cs="Arial" w:eastAsia="Arial" w:hAnsi="Arial"/>
          <w:sz w:val="21"/>
          <w:szCs w:val="21"/>
          <w:color w:val="auto"/>
        </w:rPr>
      </w:pPr>
    </w:p>
    <w:p>
      <w:pPr>
        <w:ind w:left="560" w:hanging="274"/>
        <w:spacing w:after="0"/>
        <w:tabs>
          <w:tab w:leader="none" w:pos="560" w:val="left"/>
        </w:tabs>
        <w:numPr>
          <w:ilvl w:val="1"/>
          <w:numId w:val="8"/>
        </w:numPr>
        <w:rPr>
          <w:rFonts w:ascii="Arial" w:cs="Arial" w:eastAsia="Arial" w:hAnsi="Arial"/>
          <w:sz w:val="21"/>
          <w:szCs w:val="21"/>
          <w:color w:val="auto"/>
        </w:rPr>
      </w:pPr>
      <w:r>
        <w:rPr>
          <w:rFonts w:ascii="Arial" w:cs="Arial" w:eastAsia="Arial" w:hAnsi="Arial"/>
          <w:sz w:val="21"/>
          <w:szCs w:val="21"/>
          <w:color w:val="auto"/>
        </w:rPr>
        <w:t>failures or malfunctions of the Customer's hardware, software, or network infrastructure;</w:t>
      </w:r>
    </w:p>
    <w:p>
      <w:pPr>
        <w:spacing w:after="0" w:line="200" w:lineRule="exact"/>
        <w:rPr>
          <w:rFonts w:ascii="Arial" w:cs="Arial" w:eastAsia="Arial" w:hAnsi="Arial"/>
          <w:sz w:val="21"/>
          <w:szCs w:val="21"/>
          <w:color w:val="auto"/>
        </w:rPr>
      </w:pPr>
    </w:p>
    <w:p>
      <w:pPr>
        <w:spacing w:after="0" w:line="218" w:lineRule="exact"/>
        <w:rPr>
          <w:rFonts w:ascii="Arial" w:cs="Arial" w:eastAsia="Arial" w:hAnsi="Arial"/>
          <w:sz w:val="21"/>
          <w:szCs w:val="21"/>
          <w:color w:val="auto"/>
        </w:rPr>
      </w:pPr>
    </w:p>
    <w:p>
      <w:pPr>
        <w:ind w:left="620" w:hanging="334"/>
        <w:spacing w:after="0"/>
        <w:tabs>
          <w:tab w:leader="none" w:pos="620" w:val="left"/>
        </w:tabs>
        <w:numPr>
          <w:ilvl w:val="1"/>
          <w:numId w:val="8"/>
        </w:numPr>
        <w:rPr>
          <w:rFonts w:ascii="Arial" w:cs="Arial" w:eastAsia="Arial" w:hAnsi="Arial"/>
          <w:sz w:val="21"/>
          <w:szCs w:val="21"/>
          <w:color w:val="auto"/>
        </w:rPr>
      </w:pPr>
      <w:r>
        <w:rPr>
          <w:rFonts w:ascii="Arial" w:cs="Arial" w:eastAsia="Arial" w:hAnsi="Arial"/>
          <w:sz w:val="21"/>
          <w:szCs w:val="21"/>
          <w:color w:val="auto"/>
        </w:rPr>
        <w:t>unauthorised alterations to the Services made by the Customer;</w:t>
      </w:r>
    </w:p>
    <w:p>
      <w:pPr>
        <w:spacing w:after="0" w:line="200" w:lineRule="exact"/>
        <w:rPr>
          <w:rFonts w:ascii="Arial" w:cs="Arial" w:eastAsia="Arial" w:hAnsi="Arial"/>
          <w:sz w:val="21"/>
          <w:szCs w:val="21"/>
          <w:color w:val="auto"/>
        </w:rPr>
      </w:pPr>
    </w:p>
    <w:p>
      <w:pPr>
        <w:spacing w:after="0" w:line="233" w:lineRule="exact"/>
        <w:rPr>
          <w:rFonts w:ascii="Arial" w:cs="Arial" w:eastAsia="Arial" w:hAnsi="Arial"/>
          <w:sz w:val="21"/>
          <w:szCs w:val="21"/>
          <w:color w:val="auto"/>
        </w:rPr>
      </w:pPr>
    </w:p>
    <w:p>
      <w:pPr>
        <w:ind w:left="680" w:hanging="394"/>
        <w:spacing w:after="0"/>
        <w:tabs>
          <w:tab w:leader="none" w:pos="680" w:val="left"/>
        </w:tabs>
        <w:numPr>
          <w:ilvl w:val="1"/>
          <w:numId w:val="8"/>
        </w:numPr>
        <w:rPr>
          <w:rFonts w:ascii="Arial" w:cs="Arial" w:eastAsia="Arial" w:hAnsi="Arial"/>
          <w:sz w:val="21"/>
          <w:szCs w:val="21"/>
          <w:color w:val="auto"/>
        </w:rPr>
      </w:pPr>
      <w:r>
        <w:rPr>
          <w:rFonts w:ascii="Arial" w:cs="Arial" w:eastAsia="Arial" w:hAnsi="Arial"/>
          <w:sz w:val="21"/>
          <w:szCs w:val="21"/>
          <w:color w:val="auto"/>
        </w:rPr>
        <w:t>incidents arising during periods of Excused Downtime;</w:t>
      </w:r>
    </w:p>
    <w:p>
      <w:pPr>
        <w:spacing w:after="0" w:line="200" w:lineRule="exact"/>
        <w:rPr>
          <w:rFonts w:ascii="Arial" w:cs="Arial" w:eastAsia="Arial" w:hAnsi="Arial"/>
          <w:sz w:val="21"/>
          <w:szCs w:val="21"/>
          <w:color w:val="auto"/>
        </w:rPr>
      </w:pPr>
    </w:p>
    <w:p>
      <w:pPr>
        <w:spacing w:after="0" w:line="235" w:lineRule="exact"/>
        <w:rPr>
          <w:rFonts w:ascii="Arial" w:cs="Arial" w:eastAsia="Arial" w:hAnsi="Arial"/>
          <w:sz w:val="21"/>
          <w:szCs w:val="21"/>
          <w:color w:val="auto"/>
        </w:rPr>
      </w:pPr>
    </w:p>
    <w:p>
      <w:pPr>
        <w:ind w:right="420" w:firstLine="286"/>
        <w:spacing w:after="0" w:line="282" w:lineRule="auto"/>
        <w:tabs>
          <w:tab w:leader="none" w:pos="661" w:val="left"/>
        </w:tabs>
        <w:numPr>
          <w:ilvl w:val="1"/>
          <w:numId w:val="8"/>
        </w:numPr>
        <w:rPr>
          <w:rFonts w:ascii="Arial" w:cs="Arial" w:eastAsia="Arial" w:hAnsi="Arial"/>
          <w:sz w:val="21"/>
          <w:szCs w:val="21"/>
          <w:color w:val="auto"/>
        </w:rPr>
      </w:pPr>
      <w:r>
        <w:rPr>
          <w:rFonts w:ascii="Arial" w:cs="Arial" w:eastAsia="Arial" w:hAnsi="Arial"/>
          <w:sz w:val="21"/>
          <w:szCs w:val="21"/>
          <w:color w:val="auto"/>
        </w:rPr>
        <w:t>requests relating to training, con guration, or new features that do not pertain to incident resolution.</w:t>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7. MAINTENANCE AND UPDATES.</w:t>
      </w:r>
    </w:p>
    <w:p>
      <w:pPr>
        <w:spacing w:after="0" w:line="200" w:lineRule="exact"/>
        <w:rPr>
          <w:sz w:val="20"/>
          <w:szCs w:val="20"/>
          <w:color w:val="auto"/>
        </w:rPr>
      </w:pPr>
    </w:p>
    <w:p>
      <w:pPr>
        <w:spacing w:after="0" w:line="292" w:lineRule="exact"/>
        <w:rPr>
          <w:sz w:val="20"/>
          <w:szCs w:val="20"/>
          <w:color w:val="auto"/>
        </w:rPr>
      </w:pPr>
    </w:p>
    <w:p>
      <w:pPr>
        <w:ind w:right="60"/>
        <w:spacing w:after="0" w:line="326" w:lineRule="auto"/>
        <w:tabs>
          <w:tab w:leader="none" w:pos="323" w:val="left"/>
        </w:tabs>
        <w:numPr>
          <w:ilvl w:val="0"/>
          <w:numId w:val="9"/>
        </w:numPr>
        <w:rPr>
          <w:rFonts w:ascii="Arial" w:cs="Arial" w:eastAsia="Arial" w:hAnsi="Arial"/>
          <w:sz w:val="21"/>
          <w:szCs w:val="21"/>
          <w:color w:val="auto"/>
        </w:rPr>
      </w:pPr>
      <w:r>
        <w:rPr>
          <w:rFonts w:ascii="Arial" w:cs="Arial" w:eastAsia="Arial" w:hAnsi="Arial"/>
          <w:sz w:val="21"/>
          <w:szCs w:val="21"/>
          <w:b w:val="1"/>
          <w:bCs w:val="1"/>
          <w:color w:val="auto"/>
        </w:rPr>
        <w:t>Maintenance Services.</w:t>
      </w:r>
      <w:r>
        <w:rPr>
          <w:rFonts w:ascii="Arial" w:cs="Arial" w:eastAsia="Arial" w:hAnsi="Arial"/>
          <w:sz w:val="21"/>
          <w:szCs w:val="21"/>
          <w:color w:val="auto"/>
        </w:rPr>
        <w:t xml:space="preserve"> The Provider shall perform maintenance services necessary to ensure the continued operation, performance, and security of the Services. Such maintenance may include routine updates, patches, and other improvements to the software infrastructure.</w:t>
      </w:r>
    </w:p>
    <w:p>
      <w:pPr>
        <w:spacing w:after="0" w:line="350" w:lineRule="exact"/>
        <w:rPr>
          <w:rFonts w:ascii="Arial" w:cs="Arial" w:eastAsia="Arial" w:hAnsi="Arial"/>
          <w:sz w:val="21"/>
          <w:szCs w:val="21"/>
          <w:color w:val="auto"/>
        </w:rPr>
      </w:pPr>
    </w:p>
    <w:p>
      <w:pPr>
        <w:ind w:right="320"/>
        <w:spacing w:after="0" w:line="340" w:lineRule="auto"/>
        <w:tabs>
          <w:tab w:leader="none" w:pos="340" w:val="left"/>
        </w:tabs>
        <w:numPr>
          <w:ilvl w:val="0"/>
          <w:numId w:val="9"/>
        </w:numPr>
        <w:rPr>
          <w:rFonts w:ascii="Arial" w:cs="Arial" w:eastAsia="Arial" w:hAnsi="Arial"/>
          <w:sz w:val="21"/>
          <w:szCs w:val="21"/>
          <w:color w:val="auto"/>
        </w:rPr>
      </w:pPr>
      <w:r>
        <w:rPr>
          <w:rFonts w:ascii="Arial" w:cs="Arial" w:eastAsia="Arial" w:hAnsi="Arial"/>
          <w:sz w:val="21"/>
          <w:szCs w:val="21"/>
          <w:b w:val="1"/>
          <w:bCs w:val="1"/>
          <w:color w:val="auto"/>
        </w:rPr>
        <w:t>Scheduled Maintenance.</w:t>
      </w:r>
      <w:r>
        <w:rPr>
          <w:rFonts w:ascii="Arial" w:cs="Arial" w:eastAsia="Arial" w:hAnsi="Arial"/>
          <w:sz w:val="21"/>
          <w:szCs w:val="21"/>
          <w:color w:val="auto"/>
        </w:rPr>
        <w:t xml:space="preserve"> The Provider may from time to time perform scheduled maintenance which may result in temporary unavailability of the Services. The Provider shall provide the</w:t>
      </w:r>
    </w:p>
    <w:p>
      <w:pPr>
        <w:sectPr>
          <w:pgSz w:w="11920" w:h="16838" w:orient="portrait"/>
          <w:cols w:equalWidth="0" w:num="1">
            <w:col w:w="10360"/>
          </w:cols>
          <w:pgMar w:left="780" w:top="655" w:right="778" w:bottom="5" w:gutter="0" w:footer="0" w:header="0"/>
        </w:sectPr>
      </w:pPr>
    </w:p>
    <w:bookmarkStart w:id="4" w:name="page5"/>
    <w:bookmarkEnd w:id="4"/>
    <w:p>
      <w:pPr>
        <w:ind w:right="260"/>
        <w:spacing w:after="0" w:line="334" w:lineRule="auto"/>
        <w:rPr>
          <w:sz w:val="20"/>
          <w:szCs w:val="20"/>
          <w:color w:val="auto"/>
        </w:rPr>
      </w:pPr>
      <w:r>
        <w:rPr>
          <w:rFonts w:ascii="Arial" w:cs="Arial" w:eastAsia="Arial" w:hAnsi="Arial"/>
          <w:sz w:val="21"/>
          <w:szCs w:val="21"/>
          <w:color w:val="auto"/>
        </w:rPr>
        <w:t>Customer with no less than [Scheduled Maintenance Notice Period] hours' prior written notice of any scheduled maintenance expected to impact Availability. Scheduled maintenance shall be conducted outside peak usage hours where practicable.</w:t>
      </w:r>
    </w:p>
    <w:p>
      <w:pPr>
        <w:spacing w:after="0" w:line="342" w:lineRule="exact"/>
        <w:rPr>
          <w:sz w:val="20"/>
          <w:szCs w:val="20"/>
          <w:color w:val="auto"/>
        </w:rPr>
      </w:pPr>
    </w:p>
    <w:p>
      <w:pPr>
        <w:jc w:val="both"/>
        <w:ind w:right="120"/>
        <w:spacing w:after="0" w:line="332" w:lineRule="auto"/>
        <w:tabs>
          <w:tab w:leader="none" w:pos="316" w:val="left"/>
        </w:tabs>
        <w:numPr>
          <w:ilvl w:val="0"/>
          <w:numId w:val="10"/>
        </w:numPr>
        <w:rPr>
          <w:rFonts w:ascii="Arial" w:cs="Arial" w:eastAsia="Arial" w:hAnsi="Arial"/>
          <w:sz w:val="21"/>
          <w:szCs w:val="21"/>
          <w:color w:val="auto"/>
        </w:rPr>
      </w:pPr>
      <w:r>
        <w:rPr>
          <w:rFonts w:ascii="Arial" w:cs="Arial" w:eastAsia="Arial" w:hAnsi="Arial"/>
          <w:sz w:val="21"/>
          <w:szCs w:val="21"/>
          <w:b w:val="1"/>
          <w:bCs w:val="1"/>
          <w:color w:val="auto"/>
        </w:rPr>
        <w:t>Emergency Maintenance.</w:t>
      </w:r>
      <w:r>
        <w:rPr>
          <w:rFonts w:ascii="Arial" w:cs="Arial" w:eastAsia="Arial" w:hAnsi="Arial"/>
          <w:sz w:val="21"/>
          <w:szCs w:val="21"/>
          <w:color w:val="auto"/>
        </w:rPr>
        <w:t xml:space="preserve"> The Provider may carry out emergency maintenance without prior notice where necessary to address critical vulnerabilities, performance degradation, or system instability. The Provider shall notify the Customer as soon as practicable after the commencement of such maintenance and shall restore full service Availability as soon as reasonably possible.</w:t>
      </w:r>
    </w:p>
    <w:p>
      <w:pPr>
        <w:spacing w:after="0" w:line="383"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8. CONFIDENTIALITY.</w:t>
      </w:r>
    </w:p>
    <w:p>
      <w:pPr>
        <w:spacing w:after="0" w:line="200" w:lineRule="exact"/>
        <w:rPr>
          <w:sz w:val="20"/>
          <w:szCs w:val="20"/>
          <w:color w:val="auto"/>
        </w:rPr>
      </w:pPr>
    </w:p>
    <w:p>
      <w:pPr>
        <w:spacing w:after="0" w:line="292" w:lineRule="exact"/>
        <w:rPr>
          <w:sz w:val="20"/>
          <w:szCs w:val="20"/>
          <w:color w:val="auto"/>
        </w:rPr>
      </w:pPr>
    </w:p>
    <w:p>
      <w:pPr>
        <w:ind w:right="140"/>
        <w:spacing w:after="0" w:line="332" w:lineRule="auto"/>
        <w:rPr>
          <w:sz w:val="20"/>
          <w:szCs w:val="20"/>
          <w:color w:val="auto"/>
        </w:rPr>
      </w:pPr>
      <w:r>
        <w:rPr>
          <w:rFonts w:ascii="Arial" w:cs="Arial" w:eastAsia="Arial" w:hAnsi="Arial"/>
          <w:sz w:val="21"/>
          <w:szCs w:val="21"/>
          <w:color w:val="auto"/>
        </w:rPr>
        <w:t>Each party shall maintain the con dentiality of all non-public information disclosed by the other party in connection with this Agreement and shall not disclose such information to any third party without prior written consent, except where required by law. This obligation shall survive the termination or expiry of this Agreement.</w:t>
      </w:r>
    </w:p>
    <w:p>
      <w:pPr>
        <w:spacing w:after="0" w:line="398"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9. FORCE MAJEURE.</w:t>
      </w:r>
    </w:p>
    <w:p>
      <w:pPr>
        <w:spacing w:after="0" w:line="200" w:lineRule="exact"/>
        <w:rPr>
          <w:sz w:val="20"/>
          <w:szCs w:val="20"/>
          <w:color w:val="auto"/>
        </w:rPr>
      </w:pPr>
    </w:p>
    <w:p>
      <w:pPr>
        <w:spacing w:after="0" w:line="292" w:lineRule="exact"/>
        <w:rPr>
          <w:sz w:val="20"/>
          <w:szCs w:val="20"/>
          <w:color w:val="auto"/>
        </w:rPr>
      </w:pPr>
    </w:p>
    <w:p>
      <w:pPr>
        <w:jc w:val="center"/>
        <w:ind w:right="260"/>
        <w:spacing w:after="0" w:line="326" w:lineRule="auto"/>
        <w:rPr>
          <w:sz w:val="20"/>
          <w:szCs w:val="20"/>
          <w:color w:val="auto"/>
        </w:rPr>
      </w:pPr>
      <w:r>
        <w:rPr>
          <w:rFonts w:ascii="Arial" w:cs="Arial" w:eastAsia="Arial" w:hAnsi="Arial"/>
          <w:sz w:val="21"/>
          <w:szCs w:val="21"/>
          <w:color w:val="auto"/>
        </w:rPr>
        <w:t>Neither Party shall be liable for any failure in performance of the obligation under this Agreement due to cause beyond that Party's reasonable control (including and not limited to any pandemic, re, strike, act or order of public authority, and other acts of God) during the pendency of such</w:t>
      </w:r>
    </w:p>
    <w:p>
      <w:pPr>
        <w:spacing w:after="0" w:line="19" w:lineRule="exact"/>
        <w:rPr>
          <w:sz w:val="20"/>
          <w:szCs w:val="20"/>
          <w:color w:val="auto"/>
        </w:rPr>
      </w:pPr>
    </w:p>
    <w:p>
      <w:pPr>
        <w:spacing w:after="0"/>
        <w:rPr>
          <w:sz w:val="20"/>
          <w:szCs w:val="20"/>
          <w:color w:val="auto"/>
        </w:rPr>
      </w:pPr>
      <w:r>
        <w:rPr>
          <w:rFonts w:ascii="Arial" w:cs="Arial" w:eastAsia="Arial" w:hAnsi="Arial"/>
          <w:sz w:val="21"/>
          <w:szCs w:val="21"/>
          <w:color w:val="auto"/>
        </w:rPr>
        <w:t>event.</w:t>
      </w:r>
    </w:p>
    <w:p>
      <w:pPr>
        <w:spacing w:after="0" w:line="200" w:lineRule="exact"/>
        <w:rPr>
          <w:sz w:val="20"/>
          <w:szCs w:val="20"/>
          <w:color w:val="auto"/>
        </w:rPr>
      </w:pPr>
    </w:p>
    <w:p>
      <w:pPr>
        <w:spacing w:after="0" w:line="27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10. GOVERNING LAW.</w:t>
      </w:r>
    </w:p>
    <w:p>
      <w:pPr>
        <w:spacing w:after="0" w:line="200" w:lineRule="exact"/>
        <w:rPr>
          <w:sz w:val="20"/>
          <w:szCs w:val="20"/>
          <w:color w:val="auto"/>
        </w:rPr>
      </w:pPr>
    </w:p>
    <w:p>
      <w:pPr>
        <w:spacing w:after="0" w:line="290" w:lineRule="exact"/>
        <w:rPr>
          <w:sz w:val="20"/>
          <w:szCs w:val="20"/>
          <w:color w:val="auto"/>
        </w:rPr>
      </w:pPr>
    </w:p>
    <w:p>
      <w:pPr>
        <w:spacing w:after="0"/>
        <w:rPr>
          <w:sz w:val="20"/>
          <w:szCs w:val="20"/>
          <w:color w:val="auto"/>
        </w:rPr>
      </w:pPr>
      <w:r>
        <w:rPr>
          <w:rFonts w:ascii="Arial" w:cs="Arial" w:eastAsia="Arial" w:hAnsi="Arial"/>
          <w:sz w:val="21"/>
          <w:szCs w:val="21"/>
          <w:color w:val="auto"/>
        </w:rPr>
        <w:t>This Agreement hereto shall be governed and interpreted following the laws of the [Governing Law].</w:t>
      </w:r>
    </w:p>
    <w:p>
      <w:pPr>
        <w:spacing w:after="0" w:line="200" w:lineRule="exact"/>
        <w:rPr>
          <w:sz w:val="20"/>
          <w:szCs w:val="20"/>
          <w:color w:val="auto"/>
        </w:rPr>
      </w:pPr>
    </w:p>
    <w:p>
      <w:pPr>
        <w:spacing w:after="0" w:line="290"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11. AMENDMENTS.</w:t>
      </w:r>
    </w:p>
    <w:p>
      <w:pPr>
        <w:spacing w:after="0" w:line="200" w:lineRule="exact"/>
        <w:rPr>
          <w:sz w:val="20"/>
          <w:szCs w:val="20"/>
          <w:color w:val="auto"/>
        </w:rPr>
      </w:pPr>
    </w:p>
    <w:p>
      <w:pPr>
        <w:spacing w:after="0" w:line="292" w:lineRule="exact"/>
        <w:rPr>
          <w:sz w:val="20"/>
          <w:szCs w:val="20"/>
          <w:color w:val="auto"/>
        </w:rPr>
      </w:pPr>
    </w:p>
    <w:p>
      <w:pPr>
        <w:ind w:right="200"/>
        <w:spacing w:after="0" w:line="326" w:lineRule="auto"/>
        <w:rPr>
          <w:sz w:val="20"/>
          <w:szCs w:val="20"/>
          <w:color w:val="auto"/>
        </w:rPr>
      </w:pPr>
      <w:r>
        <w:rPr>
          <w:rFonts w:ascii="Arial" w:cs="Arial" w:eastAsia="Arial" w:hAnsi="Arial"/>
          <w:sz w:val="21"/>
          <w:szCs w:val="21"/>
          <w:color w:val="auto"/>
        </w:rPr>
        <w:t>No amendment, change, or modi cation of any of the terms, provisions, or conditions of this Agreement shall be e ective unless made in writing and signed on behalf of the Parties hereto by their duly authorized representatives.</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12. SEVERABILITY.</w:t>
      </w:r>
    </w:p>
    <w:p>
      <w:pPr>
        <w:spacing w:after="0" w:line="200" w:lineRule="exact"/>
        <w:rPr>
          <w:sz w:val="20"/>
          <w:szCs w:val="20"/>
          <w:color w:val="auto"/>
        </w:rPr>
      </w:pPr>
    </w:p>
    <w:p>
      <w:pPr>
        <w:spacing w:after="0" w:line="292" w:lineRule="exact"/>
        <w:rPr>
          <w:sz w:val="20"/>
          <w:szCs w:val="20"/>
          <w:color w:val="auto"/>
        </w:rPr>
      </w:pPr>
    </w:p>
    <w:p>
      <w:pPr>
        <w:spacing w:after="0" w:line="334" w:lineRule="auto"/>
        <w:rPr>
          <w:sz w:val="20"/>
          <w:szCs w:val="20"/>
          <w:color w:val="auto"/>
        </w:rPr>
      </w:pPr>
      <w:r>
        <w:rPr>
          <w:rFonts w:ascii="Arial" w:cs="Arial" w:eastAsia="Arial" w:hAnsi="Arial"/>
          <w:sz w:val="21"/>
          <w:szCs w:val="21"/>
          <w:color w:val="auto"/>
        </w:rPr>
        <w:t>In the event any provision of this Agreement is deemed to be invalid or unenforceable, in whole or part, that part shall be severed from the remainder of this Agreement, and all other provisions shall remain in full force and e ect as valid and enforceable.</w:t>
      </w:r>
    </w:p>
    <w:p>
      <w:pPr>
        <w:sectPr>
          <w:pgSz w:w="11920" w:h="16838" w:orient="portrait"/>
          <w:cols w:equalWidth="0" w:num="1">
            <w:col w:w="10280"/>
          </w:cols>
          <w:pgMar w:left="780" w:top="719" w:right="858" w:bottom="591" w:gutter="0" w:footer="0" w:header="0"/>
        </w:sectPr>
      </w:pPr>
    </w:p>
    <w:p>
      <w:pPr>
        <w:spacing w:after="0" w:line="382" w:lineRule="exact"/>
        <w:rPr>
          <w:sz w:val="20"/>
          <w:szCs w:val="20"/>
          <w:color w:val="auto"/>
        </w:rPr>
      </w:pPr>
    </w:p>
    <w:p>
      <w:pPr>
        <w:spacing w:after="0"/>
        <w:rPr>
          <w:sz w:val="20"/>
          <w:szCs w:val="20"/>
          <w:color w:val="auto"/>
        </w:rPr>
      </w:pPr>
      <w:r>
        <w:rPr>
          <w:rFonts w:ascii="Arial" w:cs="Arial" w:eastAsia="Arial" w:hAnsi="Arial"/>
          <w:sz w:val="35"/>
          <w:szCs w:val="35"/>
          <w:b w:val="1"/>
          <w:bCs w:val="1"/>
          <w:color w:val="auto"/>
        </w:rPr>
        <w:t>13. NOTICES.</w:t>
      </w:r>
    </w:p>
    <w:p>
      <w:pPr>
        <w:sectPr>
          <w:pgSz w:w="11920" w:h="16838" w:orient="portrait"/>
          <w:cols w:equalWidth="0" w:num="1">
            <w:col w:w="10280"/>
          </w:cols>
          <w:pgMar w:left="780" w:top="719" w:right="858" w:bottom="591" w:gutter="0" w:footer="0" w:header="0"/>
          <w:type w:val="continuous"/>
        </w:sectPr>
      </w:pPr>
    </w:p>
    <w:bookmarkStart w:id="5" w:name="page6"/>
    <w:bookmarkEnd w:id="5"/>
    <w:p>
      <w:pPr>
        <w:ind w:right="300"/>
        <w:spacing w:after="0" w:line="325" w:lineRule="auto"/>
        <w:rPr>
          <w:sz w:val="20"/>
          <w:szCs w:val="20"/>
          <w:color w:val="auto"/>
        </w:rPr>
      </w:pPr>
      <w:r>
        <w:rPr>
          <w:rFonts w:ascii="Arial" w:cs="Arial" w:eastAsia="Arial" w:hAnsi="Arial"/>
          <w:sz w:val="21"/>
          <w:szCs w:val="21"/>
          <w:color w:val="auto"/>
        </w:rPr>
        <w:t>Any notices required or permitted by this Agreement shall be in writing and delivered by certi ed mail or courier to the above-mentioned address.</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14. ENTIRE AGREEMENT</w:t>
      </w:r>
    </w:p>
    <w:p>
      <w:pPr>
        <w:spacing w:after="0" w:line="200" w:lineRule="exact"/>
        <w:rPr>
          <w:sz w:val="20"/>
          <w:szCs w:val="20"/>
          <w:color w:val="auto"/>
        </w:rPr>
      </w:pPr>
    </w:p>
    <w:p>
      <w:pPr>
        <w:spacing w:after="0" w:line="292" w:lineRule="exact"/>
        <w:rPr>
          <w:sz w:val="20"/>
          <w:szCs w:val="20"/>
          <w:color w:val="auto"/>
        </w:rPr>
      </w:pPr>
    </w:p>
    <w:p>
      <w:pPr>
        <w:spacing w:after="0" w:line="337" w:lineRule="auto"/>
        <w:rPr>
          <w:sz w:val="20"/>
          <w:szCs w:val="20"/>
          <w:color w:val="auto"/>
        </w:rPr>
      </w:pPr>
      <w:r>
        <w:rPr>
          <w:rFonts w:ascii="Arial" w:cs="Arial" w:eastAsia="Arial" w:hAnsi="Arial"/>
          <w:sz w:val="21"/>
          <w:szCs w:val="21"/>
          <w:color w:val="auto"/>
        </w:rPr>
        <w:t>This Agreement, together with all exhibits, schedules and related documents, constitutes the entire agreement between the parties with respect to its subject matter. It supersedes all prior or contemporaneous understandings, communications or agreements, whether written or oral, relating to the same subject. No party shall be bound by any representation or warranty not expressly set out in this Agreement.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spacing w:after="0"/>
        <w:rPr>
          <w:sz w:val="20"/>
          <w:szCs w:val="20"/>
          <w:color w:val="auto"/>
        </w:rPr>
      </w:pPr>
      <w:r>
        <w:rPr>
          <w:rFonts w:ascii="Arial" w:cs="Arial" w:eastAsia="Arial" w:hAnsi="Arial"/>
          <w:sz w:val="45"/>
          <w:szCs w:val="45"/>
          <w:b w:val="1"/>
          <w:bCs w:val="1"/>
          <w:color w:val="auto"/>
        </w:rPr>
        <w:t>ACCEPTANCE AND SIGNATURE.</w:t>
      </w:r>
    </w:p>
    <w:p>
      <w:pPr>
        <w:spacing w:after="0" w:line="200" w:lineRule="exact"/>
        <w:rPr>
          <w:sz w:val="20"/>
          <w:szCs w:val="20"/>
          <w:color w:val="auto"/>
        </w:rPr>
      </w:pPr>
    </w:p>
    <w:p>
      <w:pPr>
        <w:spacing w:after="0" w:line="302" w:lineRule="exact"/>
        <w:rPr>
          <w:sz w:val="20"/>
          <w:szCs w:val="20"/>
          <w:color w:val="auto"/>
        </w:rPr>
      </w:pPr>
    </w:p>
    <w:p>
      <w:pPr>
        <w:ind w:right="1200"/>
        <w:spacing w:after="0" w:line="325" w:lineRule="auto"/>
        <w:rPr>
          <w:sz w:val="20"/>
          <w:szCs w:val="20"/>
          <w:color w:val="auto"/>
        </w:rPr>
      </w:pPr>
      <w:r>
        <w:rPr>
          <w:rFonts w:ascii="Arial" w:cs="Arial" w:eastAsia="Arial" w:hAnsi="Arial"/>
          <w:sz w:val="21"/>
          <w:szCs w:val="21"/>
          <w:b w:val="1"/>
          <w:bCs w:val="1"/>
          <w:color w:val="auto"/>
        </w:rPr>
        <w:t>IN WITNESS WHEREOF,</w:t>
      </w:r>
      <w:r>
        <w:rPr>
          <w:rFonts w:ascii="Arial" w:cs="Arial" w:eastAsia="Arial" w:hAnsi="Arial"/>
          <w:sz w:val="21"/>
          <w:szCs w:val="21"/>
          <w:color w:val="auto"/>
        </w:rPr>
        <w:t xml:space="preserve"> the Parties agree to the terms and conditions set forth above as demonstrated by their signatures as follows:</w:t>
      </w:r>
    </w:p>
    <w:p>
      <w:pPr>
        <w:spacing w:after="0" w:line="396"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b w:val="1"/>
          <w:bCs w:val="1"/>
          <w:color w:val="auto"/>
        </w:rPr>
        <w:t>[Customer Name]</w:t>
      </w:r>
      <w:r>
        <w:rPr>
          <w:sz w:val="20"/>
          <w:szCs w:val="20"/>
          <w:color w:val="auto"/>
        </w:rPr>
        <w:tab/>
      </w:r>
      <w:r>
        <w:rPr>
          <w:rFonts w:ascii="Arial" w:cs="Arial" w:eastAsia="Arial" w:hAnsi="Arial"/>
          <w:sz w:val="21"/>
          <w:szCs w:val="21"/>
          <w:b w:val="1"/>
          <w:bCs w:val="1"/>
          <w:color w:val="auto"/>
        </w:rPr>
        <w:t>[Provider Name]</w:t>
      </w:r>
    </w:p>
    <w:p>
      <w:pPr>
        <w:spacing w:after="0" w:line="200" w:lineRule="exact"/>
        <w:rPr>
          <w:sz w:val="20"/>
          <w:szCs w:val="20"/>
          <w:color w:val="auto"/>
        </w:rPr>
      </w:pPr>
    </w:p>
    <w:p>
      <w:pPr>
        <w:spacing w:after="0" w:line="262"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Name:</w:t>
      </w:r>
      <w:r>
        <w:rPr>
          <w:sz w:val="20"/>
          <w:szCs w:val="20"/>
          <w:color w:val="auto"/>
        </w:rPr>
        <w:tab/>
      </w:r>
      <w:r>
        <w:rPr>
          <w:rFonts w:ascii="Arial" w:cs="Arial" w:eastAsia="Arial" w:hAnsi="Arial"/>
          <w:sz w:val="21"/>
          <w:szCs w:val="21"/>
          <w:color w:val="auto"/>
        </w:rPr>
        <w:t>Name:</w:t>
      </w:r>
    </w:p>
    <w:p>
      <w:pPr>
        <w:spacing w:after="0" w:line="200" w:lineRule="exact"/>
        <w:rPr>
          <w:sz w:val="20"/>
          <w:szCs w:val="20"/>
          <w:color w:val="auto"/>
        </w:rPr>
      </w:pPr>
    </w:p>
    <w:p>
      <w:pPr>
        <w:spacing w:after="0" w:line="249"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Signature:</w:t>
      </w:r>
      <w:r>
        <w:rPr>
          <w:sz w:val="20"/>
          <w:szCs w:val="20"/>
          <w:color w:val="auto"/>
        </w:rPr>
        <w:tab/>
      </w:r>
      <w:r>
        <w:rPr>
          <w:rFonts w:ascii="Arial" w:cs="Arial" w:eastAsia="Arial" w:hAnsi="Arial"/>
          <w:sz w:val="21"/>
          <w:szCs w:val="21"/>
          <w:color w:val="auto"/>
        </w:rPr>
        <w:t>Signature:</w:t>
      </w:r>
    </w:p>
    <w:p>
      <w:pPr>
        <w:spacing w:after="0" w:line="200" w:lineRule="exact"/>
        <w:rPr>
          <w:sz w:val="20"/>
          <w:szCs w:val="20"/>
          <w:color w:val="auto"/>
        </w:rPr>
      </w:pPr>
    </w:p>
    <w:p>
      <w:pPr>
        <w:spacing w:after="0" w:line="264"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Date:</w:t>
      </w:r>
      <w:r>
        <w:rPr>
          <w:sz w:val="20"/>
          <w:szCs w:val="20"/>
          <w:color w:val="auto"/>
        </w:rPr>
        <w:tab/>
      </w:r>
      <w:r>
        <w:rPr>
          <w:rFonts w:ascii="Arial" w:cs="Arial" w:eastAsia="Arial" w:hAnsi="Arial"/>
          <w:sz w:val="21"/>
          <w:szCs w:val="21"/>
          <w:color w:val="auto"/>
        </w:rPr>
        <w:t>Date:</w:t>
      </w:r>
    </w:p>
    <w:sectPr>
      <w:pgSz w:w="11920" w:h="16838" w:orient="portrait"/>
      <w:cols w:equalWidth="0" w:num="1">
        <w:col w:w="10300"/>
      </w:cols>
      <w:pgMar w:left="780" w:top="899" w:right="838"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D1B58BA"/>
    <w:multiLevelType w:val="hybridMultilevel"/>
    <w:lvl w:ilvl="0">
      <w:lvlJc w:val="left"/>
      <w:lvlText w:val="(%1)"/>
      <w:numFmt w:val="lowerLetter"/>
      <w:start w:val="1"/>
    </w:lvl>
  </w:abstractNum>
  <w:abstractNum w:abstractNumId="1">
    <w:nsid w:val="507ED7AB"/>
    <w:multiLevelType w:val="hybridMultilevel"/>
    <w:lvl w:ilvl="0">
      <w:lvlJc w:val="left"/>
      <w:lvlText w:val="(%1)"/>
      <w:numFmt w:val="lowerLetter"/>
      <w:start w:val="6"/>
    </w:lvl>
  </w:abstractNum>
  <w:abstractNum w:abstractNumId="2">
    <w:nsid w:val="2EB141F2"/>
    <w:multiLevelType w:val="hybridMultilevel"/>
    <w:lvl w:ilvl="0">
      <w:lvlJc w:val="left"/>
      <w:lvlText w:val="(%1)"/>
      <w:numFmt w:val="lowerLetter"/>
      <w:start w:val="1"/>
    </w:lvl>
    <w:lvl w:ilvl="1">
      <w:lvlJc w:val="left"/>
      <w:lvlText w:val="(%2)"/>
      <w:numFmt w:val="lowerRoman"/>
      <w:start w:val="1"/>
    </w:lvl>
  </w:abstractNum>
  <w:abstractNum w:abstractNumId="3">
    <w:nsid w:val="41B71EFB"/>
    <w:multiLevelType w:val="hybridMultilevel"/>
    <w:lvl w:ilvl="0">
      <w:lvlJc w:val="left"/>
      <w:lvlText w:val="%1"/>
      <w:numFmt w:val="decimal"/>
      <w:start w:val="1"/>
    </w:lvl>
    <w:lvl w:ilvl="1">
      <w:lvlJc w:val="left"/>
      <w:lvlText w:val="(%2)"/>
      <w:numFmt w:val="lowerRoman"/>
      <w:start w:val="5"/>
    </w:lvl>
  </w:abstractNum>
  <w:abstractNum w:abstractNumId="4">
    <w:nsid w:val="79E2A9E3"/>
    <w:multiLevelType w:val="hybridMultilevel"/>
    <w:lvl w:ilvl="0">
      <w:lvlJc w:val="left"/>
      <w:lvlText w:val="%1."/>
      <w:numFmt w:val="decimal"/>
      <w:start w:val="5"/>
    </w:lvl>
    <w:lvl w:ilvl="1">
      <w:lvlJc w:val="left"/>
      <w:lvlText w:val="%2"/>
      <w:numFmt w:val="lowerRoman"/>
      <w:start w:val="1"/>
    </w:lvl>
  </w:abstractNum>
  <w:abstractNum w:abstractNumId="5">
    <w:nsid w:val="7545E146"/>
    <w:multiLevelType w:val="hybridMultilevel"/>
    <w:lvl w:ilvl="0">
      <w:lvlJc w:val="left"/>
      <w:lvlText w:val="(%1)"/>
      <w:numFmt w:val="lowerLetter"/>
      <w:start w:val="1"/>
    </w:lvl>
  </w:abstractNum>
  <w:abstractNum w:abstractNumId="6">
    <w:nsid w:val="515F007C"/>
    <w:multiLevelType w:val="hybridMultilevel"/>
    <w:lvl w:ilvl="0">
      <w:lvlJc w:val="left"/>
      <w:lvlText w:val="(%1)"/>
      <w:numFmt w:val="lowerLetter"/>
      <w:start w:val="2"/>
    </w:lvl>
  </w:abstractNum>
  <w:abstractNum w:abstractNumId="7">
    <w:nsid w:val="5BD062C2"/>
    <w:multiLevelType w:val="hybridMultilevel"/>
    <w:lvl w:ilvl="0">
      <w:lvlJc w:val="left"/>
      <w:lvlText w:val="(%1)"/>
      <w:numFmt w:val="lowerLetter"/>
      <w:start w:val="2"/>
    </w:lvl>
    <w:lvl w:ilvl="1">
      <w:lvlJc w:val="left"/>
      <w:lvlText w:val="(%2)"/>
      <w:numFmt w:val="lowerRoman"/>
      <w:start w:val="1"/>
    </w:lvl>
  </w:abstractNum>
  <w:abstractNum w:abstractNumId="8">
    <w:nsid w:val="12200854"/>
    <w:multiLevelType w:val="hybridMultilevel"/>
    <w:lvl w:ilvl="0">
      <w:lvlJc w:val="left"/>
      <w:lvlText w:val="(%1)"/>
      <w:numFmt w:val="lowerLetter"/>
      <w:start w:val="1"/>
    </w:lvl>
  </w:abstractNum>
  <w:abstractNum w:abstractNumId="9">
    <w:nsid w:val="4DB127F8"/>
    <w:multiLevelType w:val="hybridMultilevel"/>
    <w:lvl w:ilvl="0">
      <w:lvlJc w:val="left"/>
      <w:lvlText w:val="(%1)"/>
      <w:numFmt w:val="lowerLetter"/>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2025-05-30T04:14:34Z</dcterms:created>
  <dcterms:modified xsi:type="dcterms:W3CDTF">2025-05-30T04:14:34Z</dcterms:modified>
</cp:coreProperties>
</file>